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/>
          <w:b/>
          <w:b/>
          <w:color w:val="000000"/>
          <w:sz w:val="20"/>
          <w:szCs w:val="20"/>
          <w:lang w:eastAsia="ru-RU"/>
        </w:rPr>
      </w:pPr>
      <w:r>
        <w:rPr/>
        <w:drawing>
          <wp:inline distT="0" distB="0" distL="0" distR="0">
            <wp:extent cx="5940425" cy="8407400"/>
            <wp:effectExtent l="0" t="0" r="0" b="0"/>
            <wp:docPr id="1" name="Рисунок 5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hAnsi="Times New Roman" w:eastAsia="Times New Roman" w:cs="Times New Roman"/>
          <w:b/>
          <w:b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0"/>
          <w:szCs w:val="20"/>
          <w:lang w:eastAsia="ru-RU"/>
        </w:rPr>
      </w:r>
      <w:r>
        <w:br w:type="page"/>
      </w:r>
    </w:p>
    <w:p>
      <w:pPr>
        <w:pStyle w:val="Normal"/>
        <w:spacing w:lineRule="auto" w:line="264" w:before="0" w:after="45"/>
        <w:ind w:left="708" w:right="43" w:firstLine="2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>1.</w:t>
      </w:r>
      <w:r>
        <w:rPr>
          <w:rFonts w:eastAsia="Arial" w:cs="Times New Roman" w:ascii="Times New Roman" w:hAnsi="Times New Roman"/>
          <w:b/>
          <w:color w:val="000000"/>
          <w:sz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Общие сведения об образовательной программе </w:t>
      </w:r>
    </w:p>
    <w:p>
      <w:pPr>
        <w:pStyle w:val="Normal"/>
        <w:spacing w:lineRule="auto" w:line="264" w:before="0" w:after="40"/>
        <w:ind w:left="-15" w:right="44" w:firstLine="708"/>
        <w:jc w:val="both"/>
        <w:rPr>
          <w:rFonts w:ascii="Times New Roman" w:hAnsi="Times New Roman" w:eastAsia="Times New Roman" w:cs="Times New Roman"/>
          <w:i/>
          <w:i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Образовательная программа по направлению подготовки (специальности)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39.04.01 - Социология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реализуется в университете на основании лицензии на право ведения образовательной деятельности с 01.09.2021 г.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(указывается период начала реализации)</w:t>
      </w:r>
    </w:p>
    <w:p>
      <w:pPr>
        <w:pStyle w:val="Normal"/>
        <w:spacing w:lineRule="auto" w:line="240" w:before="0" w:after="0"/>
        <w:ind w:left="-15" w:right="43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Направленность (профиль) образовательной программы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Социология региона: социальный анализ и моделирование</w:t>
      </w:r>
    </w:p>
    <w:p>
      <w:pPr>
        <w:pStyle w:val="Normal"/>
        <w:spacing w:lineRule="auto" w:line="240" w:before="0" w:after="0"/>
        <w:ind w:left="693" w:right="43" w:hanging="0"/>
        <w:jc w:val="both"/>
        <w:rPr>
          <w:rFonts w:ascii="Times New Roman" w:hAnsi="Times New Roman" w:eastAsia="Times New Roman" w:cs="Times New Roman"/>
          <w:i/>
          <w:i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Квалификация выпускника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в соответствии с действующей лицензией- магистр</w:t>
      </w:r>
    </w:p>
    <w:p>
      <w:pPr>
        <w:pStyle w:val="Normal"/>
        <w:spacing w:lineRule="auto" w:line="240" w:before="0" w:after="0"/>
        <w:ind w:left="693" w:right="43" w:hanging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/>
          <w:color w:val="000000"/>
          <w:sz w:val="1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Нормативный срок обучения очной формы обучения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в соответствии с ФГОС – 2 года, очно-заочной формы – 2 года и 3 месяца.</w:t>
      </w:r>
    </w:p>
    <w:p>
      <w:pPr>
        <w:pStyle w:val="Normal"/>
        <w:spacing w:lineRule="auto" w:line="240" w:before="0" w:after="0"/>
        <w:ind w:left="10" w:firstLine="683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Форма обучения – очная, очно-заочная</w:t>
      </w:r>
    </w:p>
    <w:p>
      <w:pPr>
        <w:pStyle w:val="Normal"/>
        <w:spacing w:lineRule="auto" w:line="264" w:before="0" w:after="4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</w:r>
    </w:p>
    <w:p>
      <w:pPr>
        <w:pStyle w:val="Normal"/>
        <w:spacing w:lineRule="auto" w:line="264" w:before="0" w:after="4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По состоянию на 1 сентября 2022 г. численность обучающихся составляет 11 чел., в т.ч. по очной форме обучения – 6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чел., по очно-заочной форме обучения – 5 чел. За счет средств федерального бюджета обучается 6 чел., в т.ч. по договору о целевом обучении – 3 чел. </w:t>
      </w:r>
    </w:p>
    <w:p>
      <w:pPr>
        <w:pStyle w:val="Normal"/>
        <w:spacing w:before="0" w:after="52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</w:r>
    </w:p>
    <w:p>
      <w:pPr>
        <w:pStyle w:val="Normal"/>
        <w:spacing w:before="0" w:after="46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>Сведения о численности обучающихся по курсам</w:t>
      </w:r>
    </w:p>
    <w:p>
      <w:pPr>
        <w:pStyle w:val="Normal"/>
        <w:spacing w:before="0" w:after="46"/>
        <w:jc w:val="right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Таблица 1</w:t>
      </w:r>
    </w:p>
    <w:tbl>
      <w:tblPr>
        <w:tblStyle w:val="1"/>
        <w:tblW w:w="93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8"/>
        <w:gridCol w:w="1140"/>
        <w:gridCol w:w="1140"/>
        <w:gridCol w:w="1142"/>
        <w:gridCol w:w="1141"/>
        <w:gridCol w:w="1141"/>
        <w:gridCol w:w="1142"/>
        <w:gridCol w:w="1121"/>
      </w:tblGrid>
      <w:tr>
        <w:trPr/>
        <w:tc>
          <w:tcPr>
            <w:tcW w:w="1378" w:type="dxa"/>
            <w:vMerge w:val="restart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6846" w:type="dxa"/>
            <w:gridSpan w:val="6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1121" w:type="dxa"/>
            <w:vMerge w:val="restart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</w:tr>
      <w:tr>
        <w:trPr/>
        <w:tc>
          <w:tcPr>
            <w:tcW w:w="1378" w:type="dxa"/>
            <w:vMerge w:val="continue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2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2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1" w:type="dxa"/>
            <w:vMerge w:val="continue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378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2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2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1378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очно-заочная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2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2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1378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2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42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21" w:type="dxa"/>
            <w:tcBorders/>
          </w:tcPr>
          <w:p>
            <w:pPr>
              <w:pStyle w:val="Normal"/>
              <w:spacing w:lineRule="auto" w:line="240" w:before="0" w:after="46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</w:tbl>
    <w:p>
      <w:pPr>
        <w:pStyle w:val="Normal"/>
        <w:spacing w:before="0" w:after="63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</w:r>
    </w:p>
    <w:p>
      <w:pPr>
        <w:pStyle w:val="Normal"/>
        <w:spacing w:lineRule="auto" w:line="264" w:before="0" w:after="4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По результатам приема в 2022 г.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(текущего учебного года)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зачислены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5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чел., в т.ч.:</w:t>
      </w:r>
    </w:p>
    <w:p>
      <w:pPr>
        <w:pStyle w:val="Normal"/>
        <w:spacing w:lineRule="auto" w:line="264" w:before="0" w:after="4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принято на места, финансируемые за счет средств федерального бюджета 0 чел., </w:t>
      </w:r>
    </w:p>
    <w:p>
      <w:pPr>
        <w:pStyle w:val="Normal"/>
        <w:spacing w:lineRule="auto" w:line="264" w:before="0" w:after="4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с полным возмещением стоимости обучения 5 чел.,</w:t>
      </w:r>
    </w:p>
    <w:p>
      <w:pPr>
        <w:pStyle w:val="Normal"/>
        <w:spacing w:lineRule="auto" w:line="264" w:before="0" w:after="4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победители и призеры заключительного этапа всероссийской олимпиады школьников, члены сборных команд РФ, участвовавших в международных олимпиадах по общеобразовательным предметам 0 чел.,</w:t>
      </w:r>
    </w:p>
    <w:p>
      <w:pPr>
        <w:pStyle w:val="Normal"/>
        <w:spacing w:lineRule="auto" w:line="264" w:before="0" w:after="4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победители и призеры олимпиад школьников 0 чел.,</w:t>
      </w:r>
    </w:p>
    <w:p>
      <w:pPr>
        <w:pStyle w:val="Normal"/>
        <w:spacing w:lineRule="auto" w:line="264" w:before="0" w:after="4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принято на обучение в рамках целевого приема 1 чел.</w:t>
      </w:r>
    </w:p>
    <w:p>
      <w:pPr>
        <w:pStyle w:val="Normal"/>
        <w:spacing w:before="0" w:after="63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</w:r>
    </w:p>
    <w:p>
      <w:pPr>
        <w:pStyle w:val="Normal"/>
        <w:tabs>
          <w:tab w:val="clear" w:pos="708"/>
          <w:tab w:val="left" w:pos="709" w:leader="none"/>
          <w:tab w:val="left" w:pos="8931" w:leader="none"/>
        </w:tabs>
        <w:suppressAutoHyphens w:val="true"/>
        <w:spacing w:lineRule="auto" w:line="240" w:before="0" w:after="0"/>
        <w:jc w:val="center"/>
        <w:rPr>
          <w:rFonts w:ascii="Times New Roman" w:hAnsi="Times New Roman" w:eastAsia="" w:cs="Times New Roman" w:eastAsiaTheme="majorEastAsia"/>
          <w:b/>
          <w:b/>
          <w:color w:val="000000"/>
          <w:sz w:val="28"/>
          <w:szCs w:val="24"/>
          <w:lang w:eastAsia="ar-SA"/>
        </w:rPr>
      </w:pPr>
      <w:r>
        <w:rPr>
          <w:rFonts w:eastAsia="" w:cs="Times New Roman" w:ascii="Times New Roman" w:hAnsi="Times New Roman" w:eastAsiaTheme="majorEastAsia"/>
          <w:b/>
          <w:color w:val="000000"/>
          <w:sz w:val="28"/>
          <w:szCs w:val="24"/>
          <w:lang w:eastAsia="ar-SA"/>
        </w:rPr>
        <w:t>Динамика контингента образовательной программы</w:t>
      </w:r>
    </w:p>
    <w:p>
      <w:pPr>
        <w:pStyle w:val="Normal"/>
        <w:tabs>
          <w:tab w:val="clear" w:pos="708"/>
          <w:tab w:val="left" w:pos="709" w:leader="none"/>
          <w:tab w:val="left" w:pos="8931" w:leader="none"/>
        </w:tabs>
        <w:suppressAutoHyphens w:val="true"/>
        <w:spacing w:lineRule="auto" w:line="240" w:before="0" w:after="0"/>
        <w:jc w:val="right"/>
        <w:rPr>
          <w:rFonts w:ascii="Times New Roman" w:hAnsi="Times New Roman" w:eastAsia="" w:cs="Times New Roman" w:eastAsiaTheme="majorEastAsia"/>
          <w:color w:val="000000"/>
          <w:sz w:val="28"/>
          <w:szCs w:val="24"/>
          <w:lang w:eastAsia="ar-SA"/>
        </w:rPr>
      </w:pPr>
      <w:r>
        <w:rPr>
          <w:rFonts w:eastAsia="" w:cs="Times New Roman" w:ascii="Times New Roman" w:hAnsi="Times New Roman" w:eastAsiaTheme="majorEastAsia"/>
          <w:color w:val="000000"/>
          <w:sz w:val="28"/>
          <w:szCs w:val="24"/>
          <w:lang w:eastAsia="ar-SA"/>
        </w:rPr>
        <w:t>Таблица 2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276" w:leader="none"/>
          <w:tab w:val="left" w:pos="3402" w:leader="none"/>
          <w:tab w:val="left" w:pos="3544" w:leader="none"/>
          <w:tab w:val="left" w:pos="3686" w:leader="none"/>
          <w:tab w:val="left" w:pos="8931" w:leader="none"/>
        </w:tabs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640" w:type="dxa"/>
        <w:jc w:val="left"/>
        <w:tblInd w:w="-147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82"/>
        <w:gridCol w:w="1955"/>
        <w:gridCol w:w="1954"/>
        <w:gridCol w:w="1955"/>
        <w:gridCol w:w="1594"/>
      </w:tblGrid>
      <w:tr>
        <w:trPr>
          <w:trHeight w:val="396" w:hRule="atLeast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План приема</w:t>
            </w:r>
          </w:p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Факт приема</w:t>
            </w:r>
          </w:p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Выпуск</w:t>
            </w:r>
          </w:p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-108" w:right="-108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Средний проходной балл</w:t>
            </w:r>
          </w:p>
        </w:tc>
      </w:tr>
      <w:tr>
        <w:trPr>
          <w:trHeight w:val="269" w:hRule="atLeast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87,625</w:t>
            </w:r>
          </w:p>
        </w:tc>
      </w:tr>
      <w:tr>
        <w:trPr>
          <w:trHeight w:val="273" w:hRule="atLeast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snapToGrid w:val="false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</w:tbl>
    <w:p>
      <w:pPr>
        <w:pStyle w:val="Normal"/>
        <w:spacing w:before="0" w:after="63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0" w:after="0"/>
        <w:ind w:left="1065" w:hanging="360"/>
        <w:outlineLvl w:val="0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Анализ содержания образовательной программы </w:t>
      </w:r>
    </w:p>
    <w:p>
      <w:pPr>
        <w:pStyle w:val="Normal"/>
        <w:spacing w:lineRule="auto" w:line="264" w:before="0" w:after="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Основная профессиональная образовательная программа рассмотрена и утверждена на заседании ученого совета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Института социологии и регионоведения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24 апреля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2021 г. протокол №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6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приказ ЮФУ от 09 июля 2022 г. № 1364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 с учетом дополнений и изменений, утвержденных на заседаниях ученого совета (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приводятся реквизиты протоколов заседаний ученого совета структурного подразделения с учетом обновления ОПОП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). </w:t>
      </w:r>
    </w:p>
    <w:p>
      <w:pPr>
        <w:pStyle w:val="Normal"/>
        <w:shd w:val="clear" w:color="auto" w:fill="FFFFFF"/>
        <w:spacing w:lineRule="auto" w:line="264" w:before="269" w:after="0"/>
        <w:ind w:left="10" w:firstLine="683"/>
        <w:jc w:val="both"/>
        <w:rPr>
          <w:rFonts w:ascii="Times New Roman" w:hAnsi="Times New Roman" w:eastAsia="Times New Roman" w:cs="Times New Roman"/>
          <w:i/>
          <w:i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ОПОП разработана в соответствии с федеральным государственным образовательным стандартом (ФГОС) –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Федеральный государственный образовательный стандарт высшего образования – (магистратура) по направлению подготовки (специальности) 39.04.01 «Социология», утвержденный приказом Министерства образования и науки Российской Федерации от «5» февраля 2018 г. № 79.</w:t>
      </w:r>
    </w:p>
    <w:p>
      <w:pPr>
        <w:pStyle w:val="Normal"/>
        <w:spacing w:lineRule="auto" w:line="264" w:before="0" w:after="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Образовательная программа соответствует требованиям образовательного стандарта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в рамках обязательной части и части, формируемой участниками образовательных отношений с учетом содержания и объема зачетных единиц.</w:t>
      </w:r>
    </w:p>
    <w:p>
      <w:pPr>
        <w:pStyle w:val="Normal"/>
        <w:spacing w:before="0" w:after="25"/>
        <w:ind w:left="9" w:hanging="0"/>
        <w:jc w:val="center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</w:t>
      </w:r>
    </w:p>
    <w:p>
      <w:pPr>
        <w:pStyle w:val="Normal"/>
        <w:spacing w:lineRule="auto" w:line="266" w:before="0" w:after="3"/>
        <w:ind w:left="1289" w:right="1340" w:hanging="10"/>
        <w:jc w:val="center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>Структура образовательной программы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</w:t>
      </w:r>
    </w:p>
    <w:p>
      <w:pPr>
        <w:pStyle w:val="Normal"/>
        <w:spacing w:lineRule="auto" w:line="266" w:before="0" w:after="3"/>
        <w:ind w:left="2705" w:right="-81" w:firstLine="127"/>
        <w:jc w:val="right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Таблица 3</w:t>
      </w:r>
    </w:p>
    <w:tbl>
      <w:tblPr>
        <w:tblW w:w="9640" w:type="dxa"/>
        <w:jc w:val="left"/>
        <w:tblInd w:w="-147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851"/>
        <w:gridCol w:w="4535"/>
        <w:gridCol w:w="2126"/>
        <w:gridCol w:w="2127"/>
      </w:tblGrid>
      <w:tr>
        <w:trPr/>
        <w:tc>
          <w:tcPr>
            <w:tcW w:w="5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Структура программы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программы и ее блоков в з.е.</w:t>
            </w:r>
          </w:p>
        </w:tc>
      </w:tr>
      <w:tr>
        <w:trPr/>
        <w:tc>
          <w:tcPr>
            <w:tcW w:w="538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соответствии с ФГОС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(ОС ЮФУ)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образовательной программе</w:t>
            </w:r>
          </w:p>
        </w:tc>
      </w:tr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99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Блок 1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Дисциплины (модули)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менее 65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78</w:t>
            </w:r>
          </w:p>
        </w:tc>
      </w:tr>
      <w:tr>
        <w:trPr/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12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</w:tr>
      <w:tr>
        <w:trPr/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Часть ОПОП, формируемая участниками образовательных отношений</w:t>
            </w:r>
          </w:p>
        </w:tc>
        <w:tc>
          <w:tcPr>
            <w:tcW w:w="21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</w:p>
        </w:tc>
      </w:tr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02"/>
            <w:bookmarkEnd w:id="1"/>
            <w:r>
              <w:rPr>
                <w:rFonts w:cs="Times New Roman" w:ascii="Times New Roman" w:hAnsi="Times New Roman"/>
                <w:sz w:val="24"/>
                <w:szCs w:val="24"/>
              </w:rPr>
              <w:t>Блок 2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33</w:t>
            </w:r>
          </w:p>
        </w:tc>
      </w:tr>
      <w:tr>
        <w:trPr/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12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</w:tr>
      <w:tr>
        <w:trPr/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Часть ОПОП, формируемая участниками образовательных отношений</w:t>
            </w:r>
          </w:p>
        </w:tc>
        <w:tc>
          <w:tcPr>
            <w:tcW w:w="21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05"/>
            <w:bookmarkEnd w:id="2"/>
            <w:r>
              <w:rPr>
                <w:rFonts w:cs="Times New Roman" w:ascii="Times New Roman" w:hAnsi="Times New Roman"/>
                <w:sz w:val="24"/>
                <w:szCs w:val="24"/>
              </w:rPr>
              <w:t>Блок 3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итоговая аттестация: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к сдаче и сдача государственного экзамена</w:t>
            </w:r>
          </w:p>
        </w:tc>
        <w:tc>
          <w:tcPr>
            <w:tcW w:w="212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и защита выпускной квалификационной работы</w:t>
            </w:r>
          </w:p>
        </w:tc>
        <w:tc>
          <w:tcPr>
            <w:tcW w:w="21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3" w:hanging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Объем программы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120</w:t>
            </w:r>
          </w:p>
        </w:tc>
      </w:tr>
    </w:tbl>
    <w:p>
      <w:pPr>
        <w:pStyle w:val="Normal"/>
        <w:spacing w:lineRule="auto" w:line="264" w:before="0" w:after="0"/>
        <w:ind w:left="-15" w:right="44" w:firstLine="708"/>
        <w:jc w:val="both"/>
        <w:rPr>
          <w:rFonts w:ascii="Times New Roman" w:hAnsi="Times New Roman" w:eastAsia="Times New Roman" w:cs="Times New Roman"/>
          <w:strike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strike/>
          <w:color w:val="000000"/>
          <w:sz w:val="28"/>
          <w:lang w:eastAsia="ru-RU"/>
        </w:rPr>
      </w:r>
    </w:p>
    <w:p>
      <w:pPr>
        <w:pStyle w:val="Normal"/>
        <w:spacing w:lineRule="auto" w:line="264" w:before="0" w:after="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Содержание учебного плана, рабочих программ дисциплин (модулей), практик соответствует целям и запланированным результатам освоения ОП (матрица компетенций – Приложение 1).</w:t>
      </w:r>
    </w:p>
    <w:p>
      <w:pPr>
        <w:pStyle w:val="Normal"/>
        <w:spacing w:lineRule="auto" w:line="264" w:before="0" w:after="0"/>
        <w:ind w:left="-15" w:right="44" w:firstLine="708"/>
        <w:jc w:val="both"/>
        <w:rPr>
          <w:rFonts w:ascii="Times New Roman" w:hAnsi="Times New Roman" w:eastAsia="Times New Roman" w:cs="Times New Roman"/>
          <w:i/>
          <w:i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Матрица компетенций охватывает весь объем формируемых компетенций, предусмотренных образовательным стандартом и на основе проведенных консультаций с работодателями отрасли – Южнороссийским филиалом Федерального научно-исследовательского социологического центра РАН, </w:t>
      </w:r>
      <w:r>
        <w:rPr>
          <w:rFonts w:eastAsia="Times New Roman" w:cs="Times New Roman" w:ascii="Times New Roman" w:hAnsi="Times New Roman"/>
          <w:sz w:val="28"/>
          <w:lang w:eastAsia="ru-RU"/>
        </w:rPr>
        <w:t>Государственное автономное учреждение Ростовской области «Региональный информационно-аналитический центр развития образования»</w:t>
      </w:r>
    </w:p>
    <w:p>
      <w:pPr>
        <w:pStyle w:val="Normal"/>
        <w:spacing w:lineRule="auto" w:line="264" w:before="0" w:after="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Реализация ОП предусматривает формы проведения занятий, обеспечивающие освоение необходимых умений и знаний, трудовых действий для формирования компетенций и выполнения соответствующих трудовых функций. </w:t>
      </w:r>
    </w:p>
    <w:p>
      <w:pPr>
        <w:pStyle w:val="Normal"/>
        <w:spacing w:lineRule="auto" w:line="264" w:before="0" w:after="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Разработанные оценочные материалы позволяют комплексно оценить результаты обучения по дисциплинам (модулям), практикам и освоения образовательной программы.</w:t>
      </w:r>
    </w:p>
    <w:p>
      <w:pPr>
        <w:pStyle w:val="Normal"/>
        <w:spacing w:lineRule="auto" w:line="264" w:before="0" w:after="0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Основная профессиональная образовательная программа, включая учебный план, рабочие программы и оценочные материалы, получила экспертные оценки </w:t>
      </w:r>
      <w:r>
        <w:rPr>
          <w:rFonts w:eastAsia="Times New Roman" w:cs="Times New Roman" w:ascii="Times New Roman" w:hAnsi="Times New Roman"/>
          <w:sz w:val="28"/>
          <w:lang w:eastAsia="ru-RU"/>
        </w:rPr>
        <w:t xml:space="preserve">работодателей Государственное автономное учреждение Ростовской области «Региональный информационно-аналитический центр развития образования»,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Государственное казенное учреждение Ростовской области «Государственный архив Ростовской области», Южнороссийский филиал Федерального научно-исследовательского социологического центра РАН.</w:t>
      </w:r>
    </w:p>
    <w:p>
      <w:pPr>
        <w:pStyle w:val="Normal"/>
        <w:spacing w:lineRule="auto" w:line="264" w:before="0" w:after="0"/>
        <w:ind w:left="-15" w:right="44" w:firstLine="708"/>
        <w:jc w:val="both"/>
        <w:rPr>
          <w:rFonts w:ascii="Times New Roman" w:hAnsi="Times New Roman" w:eastAsia="Times New Roman" w:cs="Times New Roman"/>
          <w:i/>
          <w:i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0" w:after="47"/>
        <w:ind w:left="1065" w:hanging="360"/>
        <w:outlineLvl w:val="0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Анализ учебно-методического обеспечения </w:t>
      </w:r>
    </w:p>
    <w:p>
      <w:pPr>
        <w:pStyle w:val="Normal"/>
        <w:spacing w:lineRule="auto" w:line="264" w:before="0" w:after="1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Все рабочие программы ОПОП включают перечень учебно-методических материалов, профессиональных баз данных и информационных справочных систем, а также перечень лицензионного и свободно распространяемого программного обеспечения, используемого в образовательном процессе.</w:t>
      </w:r>
    </w:p>
    <w:p>
      <w:pPr>
        <w:pStyle w:val="Normal"/>
        <w:spacing w:lineRule="auto" w:line="264" w:before="0" w:after="1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Учебный процесс обеспечен учебно-методическими ресурсами, размещенными в электронной информационно-образовательной среде Университета, на электронных образовательных платформах, с которыми ФГАОУ ВО «Южный федеральный университет» имеет договоры о сотрудничестве и печатными изданиями из библиотечного фонда. </w:t>
      </w:r>
    </w:p>
    <w:p>
      <w:pPr>
        <w:pStyle w:val="Normal"/>
        <w:spacing w:lineRule="auto" w:line="264" w:before="0" w:after="1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Электронно-библиотечная система предоставляет обучающимся возможность круглосуточного дистанционного индивидуального доступа из любой точки, в которой имеется доступ к сети Интернет.  </w:t>
      </w:r>
    </w:p>
    <w:p>
      <w:pPr>
        <w:pStyle w:val="Normal"/>
        <w:spacing w:lineRule="auto" w:line="264" w:before="0" w:after="1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Ежегодно преподавателями образовательной программы обновляются фонды оценочных средств дисциплин, издаются учебники, учебные пособия, курсы лекций и практикумы (Приложение 2).</w:t>
      </w:r>
    </w:p>
    <w:p>
      <w:pPr>
        <w:pStyle w:val="Normal"/>
        <w:spacing w:before="0" w:after="62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0" w:after="50"/>
        <w:ind w:left="1065" w:hanging="360"/>
        <w:outlineLvl w:val="0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Анализ кадрового обеспечения  </w:t>
      </w:r>
    </w:p>
    <w:p>
      <w:pPr>
        <w:pStyle w:val="Normal"/>
        <w:spacing w:lineRule="auto" w:line="264" w:before="0" w:after="19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К реализации образовательной программы привлечено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 21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человек, из них имеющих ученую степень и (или) ученое звание: доктора наук – 5, кандидата наук –  14.</w:t>
      </w:r>
    </w:p>
    <w:p>
      <w:pPr>
        <w:pStyle w:val="Normal"/>
        <w:spacing w:lineRule="auto" w:line="264" w:before="0" w:after="19"/>
        <w:ind w:left="-15" w:right="44" w:firstLine="70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Информация о кадровом составе ОПОП, а также о руководителе научным содержанием программы магистратуры представлены в справках, прилагаемых к образовательной программе.</w:t>
      </w:r>
    </w:p>
    <w:p>
      <w:pPr>
        <w:pStyle w:val="Normal"/>
        <w:spacing w:lineRule="auto" w:line="264" w:before="0" w:after="2"/>
        <w:ind w:left="-15" w:right="44" w:firstLine="708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>Кадровые условия реализации образовательной программы</w:t>
      </w:r>
    </w:p>
    <w:p>
      <w:pPr>
        <w:pStyle w:val="Normal"/>
        <w:spacing w:lineRule="auto" w:line="264" w:before="0" w:after="2"/>
        <w:ind w:left="-15" w:right="44" w:firstLine="708"/>
        <w:jc w:val="right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Таблица 4</w:t>
      </w:r>
    </w:p>
    <w:tbl>
      <w:tblPr>
        <w:tblStyle w:val="1"/>
        <w:tblW w:w="934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15"/>
        <w:gridCol w:w="3949"/>
        <w:gridCol w:w="2337"/>
        <w:gridCol w:w="2343"/>
      </w:tblGrid>
      <w:tr>
        <w:trPr/>
        <w:tc>
          <w:tcPr>
            <w:tcW w:w="715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49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Требования образовательного стандарта</w:t>
            </w:r>
          </w:p>
        </w:tc>
        <w:tc>
          <w:tcPr>
            <w:tcW w:w="2337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соответствии с ФГОС</w:t>
            </w:r>
          </w:p>
        </w:tc>
        <w:tc>
          <w:tcPr>
            <w:tcW w:w="2343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 образовательной программе</w:t>
            </w:r>
          </w:p>
        </w:tc>
      </w:tr>
      <w:tr>
        <w:trPr/>
        <w:tc>
          <w:tcPr>
            <w:tcW w:w="715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9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Доля работников (в приведенных к целочисленным значениям ставок), ведущих научную, учебно-методическую и (или) практическую работу, соответствующую профилю преподаваемой дисциплины (модуля), в общем числе работников, реализующих ОП </w:t>
            </w:r>
          </w:p>
        </w:tc>
        <w:tc>
          <w:tcPr>
            <w:tcW w:w="2337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не менее 70 %</w:t>
            </w:r>
          </w:p>
        </w:tc>
        <w:tc>
          <w:tcPr>
            <w:tcW w:w="2343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</w:tr>
      <w:tr>
        <w:trPr/>
        <w:tc>
          <w:tcPr>
            <w:tcW w:w="715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9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Доля работников (в приведенных к целочисленным значениям ставок), имеющих ученую степень и (или) ученое звание в общем числе работников, реализующих ОП</w:t>
            </w:r>
          </w:p>
        </w:tc>
        <w:tc>
          <w:tcPr>
            <w:tcW w:w="2337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не менее 60 %</w:t>
            </w:r>
          </w:p>
        </w:tc>
        <w:tc>
          <w:tcPr>
            <w:tcW w:w="2343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90,4 %</w:t>
            </w:r>
          </w:p>
        </w:tc>
      </w:tr>
      <w:tr>
        <w:trPr/>
        <w:tc>
          <w:tcPr>
            <w:tcW w:w="715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9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Доля работников (в приведенных к целочисленным значениям ставок) из числа руководителей и работников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(имеющих стаж работы в данной профессиональной сфере не менее 3 лет), в общем числе работников, реализующих ОП</w:t>
            </w:r>
          </w:p>
        </w:tc>
        <w:tc>
          <w:tcPr>
            <w:tcW w:w="2337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не менее 5 %</w:t>
            </w:r>
          </w:p>
        </w:tc>
        <w:tc>
          <w:tcPr>
            <w:tcW w:w="2343" w:type="dxa"/>
            <w:tcBorders/>
          </w:tcPr>
          <w:p>
            <w:pPr>
              <w:pStyle w:val="Normal"/>
              <w:spacing w:lineRule="auto" w:line="264" w:before="0" w:after="2"/>
              <w:ind w:right="44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7,9 %</w:t>
            </w:r>
          </w:p>
        </w:tc>
      </w:tr>
    </w:tbl>
    <w:p>
      <w:pPr>
        <w:pStyle w:val="Normal"/>
        <w:spacing w:lineRule="auto" w:line="264" w:before="0" w:after="2"/>
        <w:ind w:right="44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</w:r>
    </w:p>
    <w:p>
      <w:pPr>
        <w:pStyle w:val="Normal"/>
        <w:spacing w:lineRule="auto" w:line="264" w:before="0" w:after="2"/>
        <w:ind w:left="-15" w:right="44" w:firstLine="708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Общее руководство научным содержанием программы магистратуры осуществляется научно-педагогическим работником Университета, научные показатели которого соответствуют требованиям образовательного стандарта.</w:t>
      </w:r>
    </w:p>
    <w:p>
      <w:pPr>
        <w:pStyle w:val="Normal"/>
        <w:spacing w:before="0" w:after="61"/>
        <w:ind w:firstLine="693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19 работников, участвующих в реализации ОП, прошли повышение квалификации 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(переподготовку, стажировку)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в течение последних 3-х лет, что составляет 90,4 % от общего числа.</w:t>
      </w:r>
    </w:p>
    <w:p>
      <w:pPr>
        <w:pStyle w:val="Normal"/>
        <w:spacing w:before="0" w:after="61"/>
        <w:ind w:firstLine="693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</w:t>
      </w:r>
    </w:p>
    <w:p>
      <w:pPr>
        <w:pStyle w:val="Normal"/>
        <w:keepNext w:val="true"/>
        <w:keepLines/>
        <w:numPr>
          <w:ilvl w:val="0"/>
          <w:numId w:val="0"/>
        </w:numPr>
        <w:spacing w:before="0" w:after="0"/>
        <w:ind w:left="1065" w:hanging="360"/>
        <w:outlineLvl w:val="0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Анализ материально-технического обеспечения </w:t>
      </w:r>
    </w:p>
    <w:p>
      <w:pPr>
        <w:pStyle w:val="Normal"/>
        <w:spacing w:lineRule="auto" w:line="264" w:before="0" w:after="40"/>
        <w:ind w:left="10" w:firstLine="683"/>
        <w:jc w:val="both"/>
        <w:rPr>
          <w:rFonts w:ascii="Times New Roman" w:hAnsi="Times New Roman" w:eastAsia="Times New Roman" w:cs="Times New Roman"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Учебные аудитории для проведения занятий, предусмотренных образовательной программой, оснащены оборудованием и техническими средствами обучения, состав которых определяется в рабочих программах дисциплин (модулей) и практик. </w:t>
      </w:r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ru-RU"/>
        </w:rPr>
        <w:t xml:space="preserve">По всем учебным дисциплинам в наличии 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4"/>
          <w:lang w:eastAsia="ru-RU"/>
        </w:rPr>
        <w:t>демонстрационные материалы, макеты, электронная библиотека, лабораторные установки, программное обеспечение</w:t>
      </w:r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ru-RU"/>
        </w:rPr>
        <w:t xml:space="preserve"> и другое оборудование, позволяющее проходить обучение по различным видам деятельности, в соответствии с требованием образовательного стандарта.</w:t>
      </w:r>
    </w:p>
    <w:p>
      <w:pPr>
        <w:pStyle w:val="Normal"/>
        <w:spacing w:lineRule="auto" w:line="264" w:before="0" w:after="40"/>
        <w:ind w:left="10" w:firstLine="683"/>
        <w:jc w:val="both"/>
        <w:rPr>
          <w:rFonts w:ascii="Times New Roman" w:hAnsi="Times New Roman" w:eastAsia="Times New Roman" w:cs="Times New Roman"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Информация о материально-техническом обеспечении ОПОП представлена в справке, прилагаемой к образовательной программе.</w:t>
      </w:r>
    </w:p>
    <w:p>
      <w:pPr>
        <w:pStyle w:val="Normal"/>
        <w:spacing w:lineRule="auto" w:line="264" w:before="0" w:after="40"/>
        <w:ind w:left="10" w:firstLine="683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Учитывая особенности реализации ОП Университет располагает:</w:t>
      </w:r>
    </w:p>
    <w:p>
      <w:pPr>
        <w:pStyle w:val="Normal"/>
        <w:spacing w:lineRule="auto" w:line="264" w:before="0" w:after="40"/>
        <w:ind w:left="10" w:firstLine="683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базами для проведения практик, оснащенных современным оборудованием, приборами и специализированными полигонами в степени, необходимой для формирования профессиональных компетенций;</w:t>
      </w:r>
    </w:p>
    <w:p>
      <w:pPr>
        <w:pStyle w:val="Normal"/>
        <w:spacing w:lineRule="auto" w:line="264" w:before="0" w:after="40"/>
        <w:ind w:left="10" w:firstLine="683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базовой кафедрой и иными структурными подразделениями, обеспечивающими практическую подготовку обучающихся, на базе иных организаций, осуществляющих деятельность по профилю ОП;</w:t>
      </w:r>
    </w:p>
    <w:p>
      <w:pPr>
        <w:pStyle w:val="Normal"/>
        <w:spacing w:lineRule="auto" w:line="264" w:before="0" w:after="40"/>
        <w:ind w:left="10" w:firstLine="683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научно-технической базой для реализации совместных с работодателем научно-исследовательских проектов, программ и привлечение обучающихся к НИР.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ab/>
        <w:t>В образовательном процессе используются виртуальные аналоги оборудования: Программный пакет AnyLogic 8.x.x (Software Licensing Agreement for AnyLogic 8.x.x.) (учебная версия, свободный  доступ)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Программный пакет orange3-3.x.x, программа с открытым исходным кодом для машинного обучения и визуализации данных, обладающая большим набором исследовательских функций. Графический интерфейс macOS, Windows, Linux (Бесплатное свободное ПО, свободно распространяемое программное обеспечение)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Пакет визуального анализа Dia manual, version 0.97.2 , (распространяется в соответствии с условиями Лицензии свободной документации GNU (GNU General Public License), Версии 1.3 или любой последующей версии, опубликованной Фондом свободного программного обеспечения (Free Software Foundation)).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Пакет функционального анализа Ramus, 1.11, учебно-бесплатная версия Ramus.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Пакет системного анализа на основе UML StarUML., 5.01, (GNU General Public License version 2.0 (GPLv2)), проект с открытым исходным кодом для разработки быстрых, гибких, расширяемых, многофункциональных и свободно-доступных платформ ОМЛ/мда, работающих на платформе Win32.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PSPP 1.x.x— свободное программное обеспечение для статистического анализа данных. Лицензия Freeware для платформ Windows All.</w:t>
      </w:r>
    </w:p>
    <w:p>
      <w:pPr>
        <w:pStyle w:val="Normal"/>
        <w:spacing w:before="0" w:after="62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0" w:after="0"/>
        <w:ind w:left="1065" w:hanging="360"/>
        <w:outlineLvl w:val="0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Анализ качества подготовки обучающихся </w:t>
      </w:r>
    </w:p>
    <w:p>
      <w:pPr>
        <w:pStyle w:val="Normal"/>
        <w:spacing w:lineRule="auto" w:line="264" w:before="0" w:after="33"/>
        <w:ind w:left="-15" w:right="43" w:firstLine="72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>6.1. Приводится анализ успеваемости обучающихся образовательной программы по результатам двух последних промежуточных аттестаций и качества знаний. Для анализа заполняются таблицы по каждой промежуточной аттестации с учётом всех форм обучения (таблица 5 и таблица 6).</w:t>
      </w:r>
    </w:p>
    <w:p>
      <w:pPr>
        <w:pStyle w:val="Normal"/>
        <w:spacing w:lineRule="auto" w:line="264" w:before="0" w:after="40"/>
        <w:ind w:left="1450" w:right="44" w:hanging="1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Результаты промежуточной аттестации за </w:t>
      </w:r>
      <w:r>
        <w:rPr>
          <w:rFonts w:eastAsia="Times New Roman" w:cs="Times New Roman" w:ascii="Times New Roman" w:hAnsi="Times New Roman"/>
          <w:b/>
          <w:i/>
          <w:color w:val="000000"/>
          <w:sz w:val="28"/>
          <w:lang w:eastAsia="ru-RU"/>
        </w:rPr>
        <w:t xml:space="preserve">осенний </w:t>
      </w: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семестр 2021/2022 учебного года </w:t>
      </w:r>
    </w:p>
    <w:p>
      <w:pPr>
        <w:pStyle w:val="Normal"/>
        <w:spacing w:before="0" w:after="0"/>
        <w:ind w:left="729" w:hanging="0"/>
        <w:jc w:val="right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Таблица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 (5)</w:t>
      </w:r>
    </w:p>
    <w:tbl>
      <w:tblPr>
        <w:tblStyle w:val="TableGrid"/>
        <w:tblW w:w="10065" w:type="dxa"/>
        <w:jc w:val="left"/>
        <w:tblInd w:w="-431" w:type="dxa"/>
        <w:tblCellMar>
          <w:top w:w="9" w:type="dxa"/>
          <w:left w:w="86" w:type="dxa"/>
          <w:bottom w:w="0" w:type="dxa"/>
          <w:right w:w="81" w:type="dxa"/>
        </w:tblCellMar>
        <w:tblLook w:firstRow="1" w:noVBand="1" w:lastRow="0" w:firstColumn="1" w:lastColumn="0" w:noHBand="0" w:val="04a0"/>
      </w:tblPr>
      <w:tblGrid>
        <w:gridCol w:w="993"/>
        <w:gridCol w:w="993"/>
        <w:gridCol w:w="567"/>
        <w:gridCol w:w="708"/>
        <w:gridCol w:w="851"/>
        <w:gridCol w:w="709"/>
        <w:gridCol w:w="992"/>
        <w:gridCol w:w="1133"/>
        <w:gridCol w:w="993"/>
        <w:gridCol w:w="992"/>
        <w:gridCol w:w="1132"/>
      </w:tblGrid>
      <w:tr>
        <w:trPr>
          <w:trHeight w:val="478" w:hRule="atLeast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Курс</w:t>
            </w:r>
          </w:p>
          <w:p>
            <w:pPr>
              <w:pStyle w:val="Normal"/>
              <w:spacing w:lineRule="auto" w:line="240" w:before="0" w:after="0"/>
              <w:ind w:right="8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10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Результаты промежуточной аттестации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7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7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Средний балл рейтинга</w:t>
            </w:r>
          </w:p>
        </w:tc>
      </w:tr>
      <w:tr>
        <w:trPr>
          <w:trHeight w:val="308" w:hRule="atLeast"/>
        </w:trPr>
        <w:tc>
          <w:tcPr>
            <w:tcW w:w="9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на отлично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7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на отлично и хорошо, только хорошо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на удовлетворительно по одному и более предметам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7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не прошедших промежуточную аттестацию по одному и более предмету</w:t>
            </w:r>
          </w:p>
        </w:tc>
        <w:tc>
          <w:tcPr>
            <w:tcW w:w="113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7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8" w:hRule="atLeast"/>
        </w:trPr>
        <w:tc>
          <w:tcPr>
            <w:tcW w:w="9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%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%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%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%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7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8" w:hRule="atLeast"/>
        </w:trPr>
        <w:tc>
          <w:tcPr>
            <w:tcW w:w="10063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lang w:eastAsia="ru-RU"/>
              </w:rPr>
              <w:t>Очная форма обучения</w:t>
            </w:r>
          </w:p>
        </w:tc>
      </w:tr>
      <w:tr>
        <w:trPr>
          <w:trHeight w:val="310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50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12,5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3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300,375 </w:t>
            </w:r>
          </w:p>
        </w:tc>
      </w:tr>
      <w:tr>
        <w:trPr>
          <w:trHeight w:val="337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4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3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300,375</w:t>
            </w:r>
          </w:p>
        </w:tc>
      </w:tr>
    </w:tbl>
    <w:p>
      <w:pPr>
        <w:pStyle w:val="Normal"/>
        <w:spacing w:before="0" w:after="0"/>
        <w:ind w:left="720" w:hanging="0"/>
        <w:jc w:val="center"/>
        <w:rPr>
          <w:rFonts w:ascii="Times New Roman" w:hAnsi="Times New Roman" w:eastAsia="Times New Roman" w:cs="Times New Roman"/>
          <w:b/>
          <w:b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8"/>
          <w:lang w:eastAsia="ru-RU"/>
        </w:rPr>
      </w:r>
    </w:p>
    <w:p>
      <w:pPr>
        <w:pStyle w:val="Normal"/>
        <w:spacing w:lineRule="auto" w:line="264" w:before="0" w:after="40"/>
        <w:ind w:left="1450" w:right="44" w:hanging="1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Результаты промежуточной аттестации за </w:t>
      </w:r>
      <w:r>
        <w:rPr>
          <w:rFonts w:eastAsia="Times New Roman" w:cs="Times New Roman" w:ascii="Times New Roman" w:hAnsi="Times New Roman"/>
          <w:b/>
          <w:i/>
          <w:color w:val="000000"/>
          <w:sz w:val="28"/>
          <w:lang w:eastAsia="ru-RU"/>
        </w:rPr>
        <w:t xml:space="preserve">весенний </w:t>
      </w:r>
      <w:r>
        <w:rPr>
          <w:rFonts w:eastAsia="Times New Roman" w:cs="Times New Roman" w:ascii="Times New Roman" w:hAnsi="Times New Roman"/>
          <w:b/>
          <w:color w:val="000000"/>
          <w:sz w:val="28"/>
          <w:lang w:eastAsia="ru-RU"/>
        </w:rPr>
        <w:t xml:space="preserve">семестр 2021/2022  учебного года </w:t>
      </w:r>
    </w:p>
    <w:p>
      <w:pPr>
        <w:pStyle w:val="Normal"/>
        <w:spacing w:before="0" w:after="0"/>
        <w:ind w:left="729" w:hanging="0"/>
        <w:jc w:val="right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Таблица</w:t>
      </w:r>
      <w:r>
        <w:rPr>
          <w:rFonts w:eastAsia="Times New Roman" w:cs="Times New Roman" w:ascii="Times New Roman" w:hAnsi="Times New Roman"/>
          <w:i/>
          <w:color w:val="000000"/>
          <w:sz w:val="28"/>
          <w:lang w:eastAsia="ru-RU"/>
        </w:rPr>
        <w:t xml:space="preserve"> (6)</w:t>
      </w:r>
    </w:p>
    <w:tbl>
      <w:tblPr>
        <w:tblStyle w:val="TableGrid"/>
        <w:tblW w:w="10065" w:type="dxa"/>
        <w:jc w:val="left"/>
        <w:tblInd w:w="-431" w:type="dxa"/>
        <w:tblCellMar>
          <w:top w:w="9" w:type="dxa"/>
          <w:left w:w="86" w:type="dxa"/>
          <w:bottom w:w="0" w:type="dxa"/>
          <w:right w:w="81" w:type="dxa"/>
        </w:tblCellMar>
        <w:tblLook w:firstRow="1" w:noVBand="1" w:lastRow="0" w:firstColumn="1" w:lastColumn="0" w:noHBand="0" w:val="04a0"/>
      </w:tblPr>
      <w:tblGrid>
        <w:gridCol w:w="993"/>
        <w:gridCol w:w="993"/>
        <w:gridCol w:w="567"/>
        <w:gridCol w:w="708"/>
        <w:gridCol w:w="851"/>
        <w:gridCol w:w="709"/>
        <w:gridCol w:w="992"/>
        <w:gridCol w:w="1133"/>
        <w:gridCol w:w="993"/>
        <w:gridCol w:w="992"/>
        <w:gridCol w:w="1132"/>
      </w:tblGrid>
      <w:tr>
        <w:trPr>
          <w:trHeight w:val="478" w:hRule="atLeast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Курс</w:t>
            </w:r>
          </w:p>
          <w:p>
            <w:pPr>
              <w:pStyle w:val="Normal"/>
              <w:spacing w:lineRule="auto" w:line="240" w:before="0" w:after="0"/>
              <w:ind w:right="8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10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Результаты промежуточной аттестации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7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7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Средний балл рейтинга</w:t>
            </w:r>
          </w:p>
        </w:tc>
      </w:tr>
      <w:tr>
        <w:trPr>
          <w:trHeight w:val="308" w:hRule="atLeast"/>
        </w:trPr>
        <w:tc>
          <w:tcPr>
            <w:tcW w:w="9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на отлично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7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на отлично и хорошо, только хорошо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0" w:hanging="1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на удовлетворительно по одному и более предметам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7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не прошедших промежуточную аттестацию по одному и более предмету</w:t>
            </w:r>
          </w:p>
        </w:tc>
        <w:tc>
          <w:tcPr>
            <w:tcW w:w="113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7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8" w:hRule="atLeast"/>
        </w:trPr>
        <w:tc>
          <w:tcPr>
            <w:tcW w:w="9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%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%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%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чел.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%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7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8" w:hRule="atLeast"/>
        </w:trPr>
        <w:tc>
          <w:tcPr>
            <w:tcW w:w="10063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lang w:eastAsia="ru-RU"/>
              </w:rPr>
              <w:t>Очная форма обучения</w:t>
            </w:r>
          </w:p>
        </w:tc>
      </w:tr>
      <w:tr>
        <w:trPr>
          <w:trHeight w:val="310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8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16,6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53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543,5</w:t>
            </w:r>
          </w:p>
        </w:tc>
      </w:tr>
      <w:tr>
        <w:trPr>
          <w:trHeight w:val="337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49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2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1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0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53" w:hanging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543,5</w:t>
            </w:r>
          </w:p>
        </w:tc>
      </w:tr>
    </w:tbl>
    <w:p>
      <w:pPr>
        <w:pStyle w:val="Normal"/>
        <w:spacing w:before="0" w:after="0"/>
        <w:ind w:left="720" w:hanging="0"/>
        <w:jc w:val="center"/>
        <w:rPr>
          <w:rFonts w:ascii="Times New Roman" w:hAnsi="Times New Roman" w:eastAsia="Times New Roman" w:cs="Times New Roman"/>
          <w:b/>
          <w:b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8"/>
          <w:lang w:eastAsia="ru-RU"/>
        </w:rPr>
      </w:r>
    </w:p>
    <w:p>
      <w:pPr>
        <w:pStyle w:val="Normal"/>
        <w:spacing w:before="0" w:after="0"/>
        <w:ind w:left="720" w:hanging="0"/>
        <w:jc w:val="center"/>
        <w:rPr>
          <w:rFonts w:ascii="Times New Roman" w:hAnsi="Times New Roman" w:eastAsia="Times New Roman" w:cs="Times New Roman"/>
          <w:b/>
          <w:b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8"/>
          <w:lang w:eastAsia="ru-RU"/>
        </w:rPr>
        <w:t>Государственная итоговая аттестация еще проводилась.</w:t>
      </w:r>
    </w:p>
    <w:p>
      <w:pPr>
        <w:pStyle w:val="Normal"/>
        <w:spacing w:before="0" w:after="0"/>
        <w:ind w:left="720" w:hanging="0"/>
        <w:jc w:val="center"/>
        <w:rPr>
          <w:rFonts w:ascii="Times New Roman" w:hAnsi="Times New Roman" w:eastAsia="Times New Roman" w:cs="Times New Roman"/>
          <w:b/>
          <w:b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8"/>
          <w:lang w:eastAsia="ru-RU"/>
        </w:rPr>
      </w:r>
    </w:p>
    <w:p>
      <w:pPr>
        <w:pStyle w:val="Normal"/>
        <w:spacing w:lineRule="auto" w:line="264" w:before="0" w:after="40"/>
        <w:ind w:firstLine="705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0" w:after="47"/>
        <w:ind w:left="10" w:hanging="1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8"/>
          <w:lang w:eastAsia="ru-RU"/>
        </w:rPr>
        <w:t>Независимая оценка качества подготовки обучающихся ОПОП</w:t>
      </w:r>
    </w:p>
    <w:p>
      <w:pPr>
        <w:pStyle w:val="Normal"/>
        <w:spacing w:lineRule="auto" w:line="264" w:before="0" w:after="0"/>
        <w:jc w:val="right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>Таблица 9</w:t>
      </w:r>
    </w:p>
    <w:tbl>
      <w:tblPr>
        <w:tblW w:w="9284" w:type="dxa"/>
        <w:jc w:val="left"/>
        <w:tblInd w:w="139" w:type="dxa"/>
        <w:tblCellMar>
          <w:top w:w="5" w:type="dxa"/>
          <w:left w:w="103" w:type="dxa"/>
          <w:bottom w:w="12" w:type="dxa"/>
          <w:right w:w="106" w:type="dxa"/>
        </w:tblCellMar>
        <w:tblLook w:firstRow="1" w:noVBand="1" w:lastRow="0" w:firstColumn="1" w:lastColumn="0" w:noHBand="0" w:val="04a0"/>
      </w:tblPr>
      <w:tblGrid>
        <w:gridCol w:w="567"/>
        <w:gridCol w:w="4394"/>
        <w:gridCol w:w="1418"/>
        <w:gridCol w:w="1665"/>
        <w:gridCol w:w="1240"/>
      </w:tblGrid>
      <w:tr>
        <w:trPr>
          <w:trHeight w:val="475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40"/>
              <w:ind w:right="-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4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обучающихся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Ф.И.О. обучающихся</w:t>
            </w:r>
          </w:p>
        </w:tc>
      </w:tr>
      <w:tr>
        <w:trPr>
          <w:trHeight w:val="466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hanging="1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Независимая оценка квалификаций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59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hanging="1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Федеральный интернет-экзамен для бакалавров (ФИЭБ)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63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hanging="1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Добровольный квалификационный экзамен (ДКЭ)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Правительство Москвы и Рособрнадзора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Быкадорова А.С.,</w:t>
            </w:r>
          </w:p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Лойко А.О.,</w:t>
            </w:r>
          </w:p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Мамаев В.В.,</w:t>
            </w:r>
          </w:p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Пащенко И.В.,</w:t>
            </w:r>
          </w:p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Поливанова К.А.</w:t>
            </w:r>
          </w:p>
        </w:tc>
      </w:tr>
      <w:tr>
        <w:trPr>
          <w:trHeight w:val="463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hanging="1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Олимпиады, конкурсы профессионального мастерства: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63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hanging="1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Конкурс Фонда поддержки инноваций «Студенческий стартап»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Минобрнауки, Фонд содействия инновациям, 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Быкадорова А.С.</w:t>
            </w:r>
          </w:p>
        </w:tc>
      </w:tr>
      <w:tr>
        <w:trPr>
          <w:trHeight w:val="463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hanging="1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Национальная премия студент года в номинации творческая личность (региональный этап)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Российский союз молодежи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Поливанова Ксения Андреевна</w:t>
            </w:r>
          </w:p>
        </w:tc>
      </w:tr>
      <w:tr>
        <w:trPr>
          <w:trHeight w:val="699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firstLine="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Научные конференции федерального, регионального и международного уровней: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69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firstLine="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Всероссийский конгресс молодых ученых</w:t>
            </w:r>
          </w:p>
          <w:p>
            <w:pPr>
              <w:pStyle w:val="Normal"/>
              <w:spacing w:lineRule="auto" w:line="252" w:before="0" w:after="40"/>
              <w:ind w:left="163" w:right="-2" w:firstLine="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(8-10 декабря 2021, Федеральная территория «Сириус», Парк науки и искусства «Сириус»)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Минобрнауки России, Совет при Президенте РФ по науке и образованию, Фонд Росконгресс, РОСАТОМ, Роскосмос, Лидеры России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Поливанова Ксения Андреевна</w:t>
            </w:r>
          </w:p>
        </w:tc>
      </w:tr>
      <w:tr>
        <w:trPr>
          <w:trHeight w:val="546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firstLine="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Всероссийский форум «Противодействие идеологии терроризма в образовательной сфере и молодежной среде» 08-09 декабря 2021 года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аппарат Национального антитеррористического комитета, Департамент образования и науки города Москвы, Департамент региональной безопасности и противодействия коррупции города Москвы, оператор – ГБУ «Городской психолого-педагогический центр Департамента образования и науки города Москвы»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Быкадорова А.С.</w:t>
            </w:r>
          </w:p>
        </w:tc>
      </w:tr>
      <w:tr>
        <w:trPr>
          <w:trHeight w:val="540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firstLine="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VI Всероссийская научная конференция молодых ученых, аспирантов, студентов, магистрантов «Актуальные проблемы моделирования, проектирования и прогнозирования социальных и политических процессов в мультикультуральном пространстве со-временного общества»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ЮФУ,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Быкадорова А.С.,</w:t>
            </w:r>
          </w:p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Лойко А.О.,</w:t>
            </w:r>
          </w:p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Мамаев В.В.,</w:t>
            </w:r>
          </w:p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Пащенко И.В.,</w:t>
            </w:r>
          </w:p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Поливанова К.А.</w:t>
            </w:r>
          </w:p>
        </w:tc>
      </w:tr>
      <w:tr>
        <w:trPr>
          <w:trHeight w:val="540" w:hRule="atLeast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5" w:right="-2" w:hanging="1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52" w:before="0" w:after="40"/>
              <w:ind w:left="163" w:right="-2" w:firstLine="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VIII Всероссийская научная конференция студентов, магистрантов, аспирантов и молодых ученых «Путь в науку» 21-22 апреля 2022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ЮФУ, Ереванский государственный университет, ФНИСЦ РАН, Московский государственный лингвистический университет, Поволэжский институ управления им. П.А. Столыпина РАНХИГС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Мамаев В.В.,</w:t>
            </w:r>
          </w:p>
          <w:p>
            <w:pPr>
              <w:pStyle w:val="Normal"/>
              <w:snapToGrid w:val="false"/>
              <w:spacing w:lineRule="auto" w:line="252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Пащенко И.В.,</w:t>
            </w:r>
          </w:p>
          <w:p>
            <w:pPr>
              <w:pStyle w:val="Normal"/>
              <w:snapToGrid w:val="false"/>
              <w:spacing w:lineRule="auto" w:line="252" w:before="0" w:after="160"/>
              <w:ind w:left="163" w:right="-2" w:hanging="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  <w:t xml:space="preserve">Студенты активно участвуют в научных мероприятиях всероссийского и регионального уровня, имеются научные публикации. В настоящее время статья Быкадоровой А.С. находится на рецензировании в журнале Вестник Томского государственного университета, включенного в </w:t>
      </w:r>
      <w:r>
        <w:rPr>
          <w:rFonts w:eastAsia="Times New Roman" w:cs="Times New Roman" w:ascii="Times New Roman" w:hAnsi="Times New Roman"/>
          <w:iCs/>
          <w:color w:val="000000"/>
          <w:sz w:val="28"/>
          <w:lang w:val="en-US" w:eastAsia="ru-RU"/>
        </w:rPr>
        <w:t>RSCI</w:t>
      </w: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  <w:t xml:space="preserve"> и платформу </w:t>
      </w:r>
      <w:r>
        <w:rPr>
          <w:rFonts w:eastAsia="Times New Roman" w:cs="Times New Roman" w:ascii="Times New Roman" w:hAnsi="Times New Roman"/>
          <w:iCs/>
          <w:color w:val="000000"/>
          <w:sz w:val="28"/>
          <w:lang w:val="en-US" w:eastAsia="ru-RU"/>
        </w:rPr>
        <w:t>WoS</w:t>
      </w: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  <w:t>.</w:t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</w:r>
    </w:p>
    <w:p>
      <w:pPr>
        <w:pStyle w:val="Normal"/>
        <w:spacing w:before="0" w:after="0"/>
        <w:ind w:firstLine="350"/>
        <w:jc w:val="center"/>
        <w:rPr>
          <w:rFonts w:ascii="Times New Roman" w:hAnsi="Times New Roman" w:eastAsia="Times New Roman" w:cs="Times New Roman"/>
          <w:b/>
          <w:b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8"/>
          <w:lang w:eastAsia="ru-RU"/>
        </w:rPr>
        <w:t>Результаты социологического исследования по удовлетворенности реализации/участия/обучения на программе</w:t>
      </w:r>
    </w:p>
    <w:p>
      <w:pPr>
        <w:pStyle w:val="Normal"/>
        <w:spacing w:before="0" w:after="0"/>
        <w:ind w:firstLine="350"/>
        <w:jc w:val="center"/>
        <w:rPr>
          <w:rFonts w:ascii="Times New Roman" w:hAnsi="Times New Roman" w:eastAsia="Times New Roman" w:cs="Times New Roman"/>
          <w:b/>
          <w:b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8"/>
          <w:lang w:eastAsia="ru-RU"/>
        </w:rPr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  <w:t>Социологическое исследование, проведенное в сентябре 2022 г. показало, что для работодателей программы в первую очередь важным при приеме на работу выпускника ЮФУ является набор дисциплин указанных в дипломе, далее с одинаковой степенью важности перечислены репутация вуза, отзывы о кандидате и личностные характеристики.</w:t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  <w:t xml:space="preserve">Среди качеств выпускника приоритет отдается таким целеустремленности, системному мышлению, мотивированности, умению нести ответственность и работе в коллективе. Выпускникам ЮФУ по мнению работодателей не хватает таких качеств как мотивированность, стрессоустойчивость, умение нести ответственность и владение иностранными языками. </w:t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  <w:t>Опрос преподавателей, реализующих данную ОП, показал что в отлично оценены такие условия реализации программы как – взаимодействие с другими преподавателями данной ОП (91,7%),  График работы, расписание занятий (91,7%), взаимодействие с административными структурами, руководителем ОП (83,3%), доступ к учебной, научной и методической литературе (83,3%), Условия для обеспечения дистанционного режима работы и Возможности платформы Microsoft Teams (75%), Наличие электронной информационно-образовательной среды и рабочее место (66,7). Такие составляющие как Технические характеристики компьютера (ноутбука, планшета), Качество Интернет-соединения, Наличие электронной информационно-образовательной среды на отлично оценили 50% опрошенных.</w:t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Оценка содержания и качества образовательной программы представлены следующими распределениями:</w:t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tbl>
      <w:tblPr>
        <w:tblW w:w="1010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5"/>
        <w:gridCol w:w="1131"/>
        <w:gridCol w:w="957"/>
        <w:gridCol w:w="958"/>
        <w:gridCol w:w="958"/>
        <w:gridCol w:w="1132"/>
        <w:gridCol w:w="1430"/>
      </w:tblGrid>
      <w:tr>
        <w:trPr>
          <w:trHeight w:val="290" w:hRule="atLeast"/>
        </w:trPr>
        <w:tc>
          <w:tcPr>
            <w:tcW w:w="35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 (неудовл)</w:t>
            </w:r>
          </w:p>
        </w:tc>
        <w:tc>
          <w:tcPr>
            <w:tcW w:w="95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 (отлично)</w:t>
            </w:r>
          </w:p>
        </w:tc>
        <w:tc>
          <w:tcPr>
            <w:tcW w:w="143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Затрудняюсь с ответом</w:t>
            </w:r>
          </w:p>
        </w:tc>
      </w:tr>
      <w:tr>
        <w:trPr>
          <w:trHeight w:val="290" w:hRule="atLeast"/>
        </w:trPr>
        <w:tc>
          <w:tcPr>
            <w:tcW w:w="35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Посещение студентами лекционных занятий</w:t>
            </w:r>
          </w:p>
        </w:tc>
        <w:tc>
          <w:tcPr>
            <w:tcW w:w="11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16,7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58,3</w:t>
            </w:r>
          </w:p>
        </w:tc>
        <w:tc>
          <w:tcPr>
            <w:tcW w:w="143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35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Посещение и активность на практических и  семинарских занятиях (с учетом профиля направления подготовки)</w:t>
            </w:r>
          </w:p>
        </w:tc>
        <w:tc>
          <w:tcPr>
            <w:tcW w:w="11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8,3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58,3</w:t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33,3</w:t>
            </w:r>
          </w:p>
        </w:tc>
        <w:tc>
          <w:tcPr>
            <w:tcW w:w="143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35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Участие студентов в проведении лабораторных занятий</w:t>
            </w:r>
          </w:p>
        </w:tc>
        <w:tc>
          <w:tcPr>
            <w:tcW w:w="11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16,7</w:t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43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58,3</w:t>
            </w:r>
          </w:p>
        </w:tc>
      </w:tr>
      <w:tr>
        <w:trPr>
          <w:trHeight w:val="290" w:hRule="atLeast"/>
        </w:trPr>
        <w:tc>
          <w:tcPr>
            <w:tcW w:w="35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Подготовка студентами курсовых и дипломных проектов</w:t>
            </w:r>
          </w:p>
        </w:tc>
        <w:tc>
          <w:tcPr>
            <w:tcW w:w="11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8,3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8,3</w:t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41,7</w:t>
            </w:r>
          </w:p>
        </w:tc>
        <w:tc>
          <w:tcPr>
            <w:tcW w:w="143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41,7</w:t>
            </w:r>
          </w:p>
        </w:tc>
      </w:tr>
      <w:tr>
        <w:trPr>
          <w:trHeight w:val="290" w:hRule="atLeast"/>
        </w:trPr>
        <w:tc>
          <w:tcPr>
            <w:tcW w:w="35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Подготовленность студентов к участию в конференциях, конкурсах и т.д.</w:t>
            </w:r>
          </w:p>
        </w:tc>
        <w:tc>
          <w:tcPr>
            <w:tcW w:w="11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8,3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8,3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33,3</w:t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43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35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Условия для проведения индивидуальных и групповых консультаций</w:t>
            </w:r>
          </w:p>
        </w:tc>
        <w:tc>
          <w:tcPr>
            <w:tcW w:w="11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8,3</w:t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83,3</w:t>
            </w:r>
          </w:p>
        </w:tc>
        <w:tc>
          <w:tcPr>
            <w:tcW w:w="143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8,3</w:t>
            </w:r>
          </w:p>
        </w:tc>
      </w:tr>
      <w:tr>
        <w:trPr>
          <w:trHeight w:val="290" w:hRule="atLeast"/>
        </w:trPr>
        <w:tc>
          <w:tcPr>
            <w:tcW w:w="35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Организация и проведение учебной и производственной практики студентов</w:t>
            </w:r>
          </w:p>
        </w:tc>
        <w:tc>
          <w:tcPr>
            <w:tcW w:w="11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13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58,3</w:t>
            </w:r>
          </w:p>
        </w:tc>
        <w:tc>
          <w:tcPr>
            <w:tcW w:w="143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41,7</w:t>
            </w:r>
          </w:p>
        </w:tc>
      </w:tr>
    </w:tbl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91,7% опрошенных считает, что у них есть возможность повышать квалификацию и проходить стажировку. При этом 50% отмечают, что проходят повышение квалификации каждый год, а 33,3% раз в три года. </w:t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before="0" w:after="0"/>
        <w:ind w:firstLine="35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Оцените, пожалуйста, по 5-ти балльной шкале условия для реализации образовательного процесса (шкала: «1»- наименьшая оценка… «5» - наибольшая оценка) (матрица *)</w:t>
      </w:r>
    </w:p>
    <w:p>
      <w:pPr>
        <w:pStyle w:val="Normal"/>
        <w:spacing w:before="0" w:after="0"/>
        <w:ind w:firstLine="35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before="0" w:after="0"/>
        <w:ind w:firstLine="35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5940425" cy="2420620"/>
            <wp:effectExtent l="0" t="0" r="0" b="0"/>
            <wp:docPr id="2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ind w:firstLine="35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  <w:t xml:space="preserve">Полностью удовлетворены обучением в ЮФУ и на данной программе 40% обучающихся на программе студентов, 60% скорее удовлетворены. 20% планируют работать по полученной специальности, 40% не планируют, и 40% затруднились с ответом. Структура программы полностью соответствует ожиданиям 20% опрошенных, 80% считают что скорее соответствует. 80% опрошенных условия занятия научной деятельностью оценили на отлично, 20% в целом довольны. </w:t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</w:r>
    </w:p>
    <w:tbl>
      <w:tblPr>
        <w:tblW w:w="870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521"/>
        <w:gridCol w:w="325"/>
        <w:gridCol w:w="436"/>
        <w:gridCol w:w="436"/>
        <w:gridCol w:w="437"/>
        <w:gridCol w:w="545"/>
      </w:tblGrid>
      <w:tr>
        <w:trPr>
          <w:trHeight w:val="290" w:hRule="atLeast"/>
        </w:trPr>
        <w:tc>
          <w:tcPr>
            <w:tcW w:w="8700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Оцените, пожалуйста, следующие аспекты получения образования в структурном подразделении по шкале от 1 до 5 (1- очень плохо, 5 -отлично)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Стиль общения преподавателей со студентами 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Работа деканата 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100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Содержание и количество  обязательных дисциплин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100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Удобство расписания занятий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Последовательность и взаимосвязь изучаемых дисциплин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Доступность и разнообразие структурных подразделений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Организация практик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Организация консультаций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100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Организация самостоятельной работы в вузе: есть ли для этого помещения, компьютерное обеспечение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Своевременное предоставление вопросов/заданий к экзаменам и зачетам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100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Своевременное выставление преподавателями баллов в БРС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100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Руководство курсовыми работами, ВКР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Состояние аудиторий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Обеспечение учебным и лабораторным оборудованием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Наличие электронно-библиотечных ресурсов по профилю обучения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Доступность учебников, методических пособий, лекций и т.д. в электронной и печатной формах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Доступность современных информационных технологий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Доступность среды для лиц с ограниченными возможностями здоровья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</w:tr>
      <w:tr>
        <w:trPr>
          <w:trHeight w:val="290" w:hRule="atLeast"/>
        </w:trPr>
        <w:tc>
          <w:tcPr>
            <w:tcW w:w="65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Доступность необходимой информаций, касающейся учебного процесса, внеучебных мероприятий</w:t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5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</w:tr>
    </w:tbl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/>
        <w:drawing>
          <wp:inline distT="0" distB="0" distL="0" distR="0">
            <wp:extent cx="5940425" cy="2471420"/>
            <wp:effectExtent l="0" t="0" r="0" b="0"/>
            <wp:docPr id="3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7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/>
        <w:drawing>
          <wp:inline distT="0" distB="0" distL="0" distR="0">
            <wp:extent cx="5940425" cy="2440940"/>
            <wp:effectExtent l="0" t="0" r="0" b="0"/>
            <wp:docPr id="4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4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  <w:t>Как видно из диаграмм в целом наблюдается высокая степень удовлетворённости качеством лекционных и семинарских занятий, проводимых по данной программе.</w:t>
      </w:r>
    </w:p>
    <w:p>
      <w:pPr>
        <w:pStyle w:val="Normal"/>
        <w:spacing w:before="0" w:after="0"/>
        <w:ind w:firstLine="35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</w:r>
    </w:p>
    <w:p>
      <w:pPr>
        <w:sectPr>
          <w:type w:val="nextPage"/>
          <w:pgSz w:w="11906" w:h="16838"/>
          <w:pgMar w:left="1701" w:right="850" w:header="0" w:top="1276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rFonts w:ascii="Times New Roman" w:hAnsi="Times New Roman" w:eastAsia="Times New Roman" w:cs="Times New Roman"/>
          <w:b/>
          <w:b/>
          <w:i/>
          <w:i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4"/>
          <w:lang w:eastAsia="ru-RU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64" w:before="0" w:after="0"/>
        <w:ind w:left="360" w:hanging="10"/>
        <w:jc w:val="right"/>
        <w:rPr>
          <w:rFonts w:ascii="Times New Roman" w:hAnsi="Times New Roman" w:eastAsia="Times New Roman" w:cs="Times New Roman"/>
          <w:b/>
          <w:b/>
          <w:i/>
          <w:i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4"/>
          <w:lang w:eastAsia="ru-RU"/>
        </w:rPr>
        <w:t>Приложение 1</w:t>
      </w:r>
    </w:p>
    <w:p>
      <w:pPr>
        <w:pStyle w:val="Normal"/>
        <w:tabs>
          <w:tab w:val="clear" w:pos="708"/>
          <w:tab w:val="left" w:pos="426" w:leader="none"/>
        </w:tabs>
        <w:spacing w:lineRule="auto" w:line="264" w:before="0" w:after="0"/>
        <w:ind w:left="360" w:hanging="10"/>
        <w:jc w:val="right"/>
        <w:rPr>
          <w:rFonts w:ascii="Times New Roman" w:hAnsi="Times New Roman" w:eastAsia="Times New Roman" w:cs="Times New Roman"/>
          <w:b/>
          <w:b/>
          <w:i/>
          <w:i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4"/>
          <w:lang w:eastAsia="ru-RU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64" w:before="0" w:after="0"/>
        <w:ind w:left="360" w:hanging="1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4"/>
          <w:lang w:eastAsia="ru-RU"/>
        </w:rPr>
        <w:t xml:space="preserve">Матрица компетенций выпускника, </w:t>
      </w:r>
    </w:p>
    <w:p>
      <w:pPr>
        <w:pStyle w:val="Normal"/>
        <w:tabs>
          <w:tab w:val="clear" w:pos="708"/>
          <w:tab w:val="left" w:pos="426" w:leader="none"/>
        </w:tabs>
        <w:spacing w:lineRule="auto" w:line="264" w:before="0" w:after="0"/>
        <w:ind w:left="360" w:hanging="1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4"/>
          <w:lang w:eastAsia="ru-RU"/>
        </w:rPr>
        <w:t>формируемых в результате освоения ОПОП</w:t>
      </w:r>
    </w:p>
    <w:p>
      <w:pPr>
        <w:pStyle w:val="Normal"/>
        <w:tabs>
          <w:tab w:val="clear" w:pos="708"/>
          <w:tab w:val="left" w:pos="426" w:leader="none"/>
        </w:tabs>
        <w:spacing w:lineRule="auto" w:line="264" w:before="0" w:after="0"/>
        <w:ind w:left="360" w:hanging="1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4"/>
          <w:lang w:eastAsia="ru-RU"/>
        </w:rPr>
      </w:r>
    </w:p>
    <w:tbl>
      <w:tblPr>
        <w:tblpPr w:bottomFromText="0" w:horzAnchor="margin" w:leftFromText="180" w:rightFromText="180" w:tblpX="-289" w:tblpY="3226" w:topFromText="0" w:vertAnchor="page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6"/>
        <w:gridCol w:w="2857"/>
        <w:gridCol w:w="782"/>
        <w:gridCol w:w="669"/>
        <w:gridCol w:w="668"/>
        <w:gridCol w:w="831"/>
        <w:gridCol w:w="676"/>
        <w:gridCol w:w="395"/>
        <w:gridCol w:w="521"/>
        <w:gridCol w:w="691"/>
        <w:gridCol w:w="831"/>
        <w:gridCol w:w="831"/>
        <w:gridCol w:w="540"/>
        <w:gridCol w:w="968"/>
        <w:gridCol w:w="675"/>
        <w:gridCol w:w="782"/>
        <w:gridCol w:w="675"/>
        <w:gridCol w:w="496"/>
      </w:tblGrid>
      <w:tr>
        <w:trPr>
          <w:trHeight w:val="6515" w:hRule="atLeast"/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Индекс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дисциплин, модулей, практик и ГИА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УК-1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УК- 2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УК-3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УК-4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взаимодействия.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УК-5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анализировать и учитывать разнообразие культур в процессе межкультурного взаимодействия.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УК -6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ОПК-1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обоснованно отбирать и использовать современные информационно-коммуникационные технологии для решения профессиональных задач.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ОПК- 2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проводить фундаментальные и прикладные социологические исследования и представлять их результаты.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ОПК-3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обоснованно отбирать и использовать современные информационно-коммуникационные технологии для решения профессиональных задач.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ОПК-4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C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пособен разрабатывать предложения и рекомендации для проведения социологической экспертизы и консалтинга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ПК-1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самостоятельно формулировать цели, ставить и решать конкретные задачи научных исследований в фундаментальных и прикладных областях социологии.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ПК-2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профессионально составлять и оформлять научно-техническую документацию, научные отчеты, представлять результаты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исследовательской работы с учетом особенностей потенциальной аудитории.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ПК-3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Способен разрабатывать и реализовывать проекты в сфере научной сфере.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ПК-4Способен к разработке и  преподаванию учебных курсов, дисциплин (модулей) или проведению отдельных видов учебных занятий по программам бакалавриата и (или) дополнительным профессиональным программам в области социологии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Промежуточная аттестация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extDirection w:val="tbRl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ar-SA"/>
              </w:rPr>
              <w:t>Семестр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Современные методы компьютерного анализа данных в социологии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/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1/2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Актуальные проблемы социального управления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Социологическая экспертиза и диагностика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Методология социального анализа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Методы социального анализа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Системный анализ и моделирование социально-экономических процессов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Зачет/экзамен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/3</w:t>
            </w:r>
          </w:p>
        </w:tc>
      </w:tr>
      <w:tr>
        <w:trPr>
          <w:trHeight w:val="488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Теория инноваций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Модуль проектной деятельности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Социальные процессы в регионе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Социология региона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Sociology of Mass Media and Communications (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Социология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массовых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коммуникаций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Профессиональная педагогика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Цифровые технологии будущего в педагогическом образовании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Визуальная социология региона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Системный анализ и моделирование социально-политических процессов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Региональные конфликты и технологии их регулирования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Межэтнические отношения в регионе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Социология здравоохранения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Социология территориального развития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Экзамен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Учебная практика: научно-исследовательская работа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Производственная практика: педагогическая практика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en-US"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4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Производственная практика: научно-исследовательская работа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4</w:t>
            </w:r>
          </w:p>
        </w:tc>
      </w:tr>
      <w:tr>
        <w:trPr>
          <w:trHeight w:val="356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Подготовка к процедуре защиты и зацита выпускной квалификационной работы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4</w:t>
            </w:r>
          </w:p>
        </w:tc>
      </w:tr>
    </w:tbl>
    <w:p>
      <w:pPr>
        <w:sectPr>
          <w:type w:val="nextPage"/>
          <w:pgSz w:orient="landscape" w:w="16838" w:h="11906"/>
          <w:pgMar w:left="1134" w:right="1276" w:header="0" w:top="1701" w:footer="0" w:bottom="851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26" w:leader="none"/>
        </w:tabs>
        <w:spacing w:lineRule="auto" w:line="264" w:before="0" w:after="0"/>
        <w:ind w:left="360" w:hanging="1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4"/>
          <w:lang w:eastAsia="ru-RU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64" w:before="0" w:after="0"/>
        <w:ind w:left="360" w:hanging="1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4"/>
          <w:lang w:eastAsia="ru-RU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64" w:before="0" w:after="0"/>
        <w:ind w:left="360" w:hanging="1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4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lang w:eastAsia="ru-RU"/>
        </w:rPr>
        <w:t>Приложение 2</w:t>
      </w:r>
    </w:p>
    <w:p>
      <w:pPr>
        <w:pStyle w:val="Normal"/>
        <w:spacing w:lineRule="auto" w:line="264" w:before="0" w:after="0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spacing w:lineRule="auto" w:line="264" w:before="0" w:after="0"/>
        <w:ind w:right="9" w:hanging="0"/>
        <w:jc w:val="center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  <w:t>Перечень учебных и учебно-методических пособий, разработанных сотрудниками из числа профессорско-преподавательского состава ООП</w:t>
      </w:r>
    </w:p>
    <w:p>
      <w:pPr>
        <w:pStyle w:val="Normal"/>
        <w:spacing w:lineRule="auto" w:line="264" w:before="0" w:after="0"/>
        <w:ind w:right="9" w:hanging="0"/>
        <w:jc w:val="both"/>
        <w:rPr>
          <w:rFonts w:ascii="Times New Roman" w:hAnsi="Times New Roman" w:eastAsia="Calibri" w:cs="Times New Roman"/>
          <w:b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</w:r>
    </w:p>
    <w:tbl>
      <w:tblPr>
        <w:tblW w:w="9257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1"/>
        <w:gridCol w:w="2302"/>
        <w:gridCol w:w="1844"/>
        <w:gridCol w:w="2693"/>
        <w:gridCol w:w="1857"/>
      </w:tblGrid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64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ru-RU"/>
              </w:rPr>
            </w:r>
          </w:p>
          <w:p>
            <w:pPr>
              <w:pStyle w:val="Normal"/>
              <w:spacing w:lineRule="auto" w:line="264" w:before="0" w:after="4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ru-RU"/>
              </w:rPr>
              <w:t>Авторы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ru-RU"/>
              </w:rPr>
              <w:t>Издательство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ru-RU"/>
              </w:rPr>
              <w:t>Год публикации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Основы социологии: учебник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</w:rPr>
              <w:t>А.В. Верещагина, В.В. Ковалев, С.И. Самыгин.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</w:rPr>
              <w:t>Москва: РУСАЙНС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</w:rPr>
              <w:t>2018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Социология : учебник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</w:rPr>
              <w:t>А.В. Верещагина, В.В. Ковалев, С.И. Самыгин.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</w:rPr>
              <w:t>Москва : КНОРУС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</w:rPr>
              <w:t>2021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Социология семьи: учебное пособие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Вялых Н.А.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Ростов-на-Дону; Таганрог: Издательство Южного федерального университета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Конфликты и социальное неравенство в здравоохранении:</w:t>
            </w:r>
          </w:p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Вялых Н.А.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Ростов-на-Дону; Таганрог: Издательство Южного федерального университета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Социально-психологические технологии деловых и межличностных коммуникаций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Гафиатулина Н.Х., Артамонова Я.В.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Ростов-на-Дону; Таганрог: Южный федеральный университет. ISBN 978-5-9275-3273-5. 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2019 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Социально-психологические технологии деловых и межличностных коммуникаций : Модуль: психодиагностика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Гафиатулина Н.Х., Артамонова Я.В.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Ростов-на-Дону - Таганрог: Южный федеральный университет. ISBN 978-5-9275-3533-0. 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2020 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Обществознание. Модуль 2. Политология: учебное пособие для иностранных обучающихся подготовительных факультетов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В.Г. Громакова, И. Н. Савченкова, М. А. Васьков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Ростов-на-Дону; Таганрог: Издательство Южного федерального университета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Информационно-аналитическое обеспечение в конфликтологии: учебное пособие.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В.Г. Громакова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Ростов-на-Дону; Таганрог: Издательство Южного федерального университета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Обществознание. Модуль 3. Экономика: учебное пособие для</w:t>
            </w:r>
          </w:p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иностранных обучающихся довузовского этапа подготовки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С. Э. Зорабян, В.Г. Громакова, И. Н. Савченкова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Ростов-на-Дону; Таганрог: Издательство Южного</w:t>
            </w:r>
          </w:p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федерального университета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Социальные конфликты урбанизации. Модуль 1. Урбанизированная среда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С. Э. Зорабян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Ростов-на-Дону - Таганрог: Издательство Южного</w:t>
            </w:r>
          </w:p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федерального университета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Политико-экономическая конфликтогенность урбанизированной среды. Часть 1. Политическая конфликтогенность урбанизированной среды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С. Э. Зорабян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Ростов-на-Дону - Таганрог: Издательство Южного</w:t>
            </w:r>
          </w:p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федерального университета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Экономические конфликты и технологии их урегулирования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С. Э. Зорабян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Ростов-на-Дону -Таганрог: Издательство Южного</w:t>
            </w:r>
          </w:p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федерального университета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Семьеведение: Учебное пособие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Е.П. Агапов, Л.П. Пендюрина,</w:t>
            </w:r>
          </w:p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О.А. Нор-Аревян.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М.: РИОР : ИНФРА-М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Технология социальной работы для бакалавров: учебник. 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Рекомендовано Научно-методическим советом Международного научного общественного объединения "МАИТ" в качесве учебника для студентов образовательных учреждений высшего образования, обучающихся по направлению подготовки бакалавров 39.03.02 "Социальная работа" (рецензия № РЭЗ 15-19 от 5 февраля 2016 г.)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Самыгин С.И., Шевченко О.М., Киенко Т.С., Кумыков А.М., Немчина В.И., Щукина Е.Л., Сагалаева Е.С., Люев А.Х., Шевченко М.С.</w:t>
            </w:r>
          </w:p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Ростов-на-Дону: Феникс.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Интегрированные маркетинговые коммуникации: теория и практика рекламы: учебное пособие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Кузьмина О.Г., Посухова О.Ю.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М.: РИОР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Экономическая социология: Учебник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6">
              <w:r>
                <w:rPr>
                  <w:rFonts w:eastAsia="Times New Roman" w:cs="Times New Roman" w:ascii="Times New Roman" w:hAnsi="Times New Roman"/>
                  <w:color w:val="0D0D0D" w:themeColor="text1" w:themeTint="f2"/>
                  <w:sz w:val="24"/>
                  <w:szCs w:val="24"/>
                  <w:lang w:eastAsia="ru-RU"/>
                </w:rPr>
                <w:t>Васьков М. А.</w:t>
              </w:r>
            </w:hyperlink>
            <w:r>
              <w:rPr>
                <w:rFonts w:eastAsia="Times New Roman" w:cs="Times New Roman" w:ascii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, </w:t>
            </w:r>
            <w:hyperlink r:id="rId7">
              <w:r>
                <w:rPr>
                  <w:rFonts w:eastAsia="Times New Roman" w:cs="Times New Roman" w:ascii="Times New Roman" w:hAnsi="Times New Roman"/>
                  <w:color w:val="0D0D0D" w:themeColor="text1" w:themeTint="f2"/>
                  <w:sz w:val="24"/>
                  <w:szCs w:val="24"/>
                  <w:lang w:eastAsia="ru-RU"/>
                </w:rPr>
                <w:t>Воденко К.В.,</w:t>
              </w:r>
            </w:hyperlink>
            <w:r>
              <w:rPr>
                <w:rFonts w:eastAsia="Times New Roman" w:cs="Times New Roman" w:ascii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hyperlink r:id="rId8">
              <w:r>
                <w:rPr>
                  <w:rFonts w:eastAsia="Times New Roman" w:cs="Times New Roman" w:ascii="Times New Roman" w:hAnsi="Times New Roman"/>
                  <w:color w:val="0D0D0D" w:themeColor="text1" w:themeTint="f2"/>
                  <w:sz w:val="24"/>
                  <w:szCs w:val="24"/>
                  <w:lang w:eastAsia="ru-RU"/>
                </w:rPr>
                <w:t>Самыгин С. И.</w:t>
              </w:r>
            </w:hyperlink>
            <w:r>
              <w:rPr>
                <w:rFonts w:eastAsia="Times New Roman" w:cs="Times New Roman" w:ascii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hyperlink r:id="rId9">
              <w:r>
                <w:rPr>
                  <w:rFonts w:eastAsia="Times New Roman" w:cs="Times New Roman" w:ascii="Times New Roman" w:hAnsi="Times New Roman"/>
                  <w:color w:val="0D0D0D" w:themeColor="text1" w:themeTint="f2"/>
                  <w:sz w:val="24"/>
                  <w:szCs w:val="24"/>
                  <w:lang w:eastAsia="ru-RU"/>
                </w:rPr>
                <w:t>Чернобровкина Н.И</w:t>
              </w:r>
            </w:hyperlink>
            <w:r>
              <w:rPr>
                <w:rFonts w:eastAsia="Times New Roman" w:cs="Times New Roman" w:ascii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., </w:t>
            </w:r>
            <w:hyperlink r:id="rId10">
              <w:r>
                <w:rPr>
                  <w:rFonts w:eastAsia="Times New Roman" w:cs="Times New Roman" w:ascii="Times New Roman" w:hAnsi="Times New Roman"/>
                  <w:color w:val="0D0D0D" w:themeColor="text1" w:themeTint="f2"/>
                  <w:sz w:val="24"/>
                  <w:szCs w:val="24"/>
                  <w:lang w:eastAsia="ru-RU"/>
                </w:rPr>
                <w:t>Черных С.С.</w:t>
              </w:r>
            </w:hyperlink>
            <w:r>
              <w:rPr>
                <w:rFonts w:eastAsia="Times New Roman" w:cs="Times New Roman" w:ascii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, </w:t>
            </w:r>
            <w:hyperlink r:id="rId11">
              <w:r>
                <w:rPr>
                  <w:rFonts w:eastAsia="Times New Roman" w:cs="Times New Roman" w:ascii="Times New Roman" w:hAnsi="Times New Roman"/>
                  <w:color w:val="0D0D0D" w:themeColor="text1" w:themeTint="f2"/>
                  <w:sz w:val="24"/>
                  <w:szCs w:val="24"/>
                  <w:lang w:eastAsia="ru-RU"/>
                </w:rPr>
                <w:t>Шевченко О.М.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М.: РИОР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2018, 2021 (переизд.)</w:t>
            </w:r>
          </w:p>
        </w:tc>
      </w:tr>
      <w:tr>
        <w:trPr>
          <w:trHeight w:val="57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ind w:left="0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Cs w:val="20"/>
                <w:lang w:eastAsia="ru-RU"/>
              </w:rPr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Основы управления региональными социально-экономическими системами: учебное пособие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Ангел О.Ю., Баженова Е.Ю. Губнелова Н.З.,Дятлов А.В., Карташевич Е.В., Латушко Н.А., Чернобровкина Н.И.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Ростов-Таганрог: Изд-во ЮФУ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64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iCs/>
          <w:color w:val="000000"/>
          <w:sz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27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9"/>
        </w:tabs>
        <w:ind w:left="74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Exact" w:customStyle="1">
    <w:name w:val="Основной текст (3) Exact"/>
    <w:qFormat/>
    <w:rsid w:val="00426837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361a11"/>
    <w:rPr>
      <w:rFonts w:ascii="Segoe UI" w:hAnsi="Segoe UI" w:cs="Segoe UI"/>
      <w:sz w:val="18"/>
      <w:szCs w:val="18"/>
    </w:rPr>
  </w:style>
  <w:style w:type="character" w:styleId="Style15">
    <w:name w:val="Интернет-ссылка"/>
    <w:basedOn w:val="DefaultParagraphFont"/>
    <w:uiPriority w:val="99"/>
    <w:unhideWhenUsed/>
    <w:rsid w:val="00361a11"/>
    <w:rPr>
      <w:color w:val="0563C1" w:themeColor="hyperlink"/>
      <w:u w:val="single"/>
    </w:rPr>
  </w:style>
  <w:style w:type="character" w:styleId="FontStyle16" w:customStyle="1">
    <w:name w:val="Font Style16"/>
    <w:basedOn w:val="DefaultParagraphFont"/>
    <w:uiPriority w:val="99"/>
    <w:qFormat/>
    <w:rsid w:val="00542654"/>
    <w:rPr>
      <w:rFonts w:ascii="Times New Roman" w:hAnsi="Times New Roman" w:cs="Times New Roman"/>
      <w:sz w:val="28"/>
      <w:szCs w:val="28"/>
    </w:rPr>
  </w:style>
  <w:style w:type="character" w:styleId="77777" w:customStyle="1">
    <w:name w:val="77777 Знак"/>
    <w:link w:val="77777"/>
    <w:qFormat/>
    <w:rsid w:val="00284621"/>
    <w:rPr>
      <w:rFonts w:ascii="Times New Roman" w:hAnsi="Times New Roman" w:eastAsia="Calibri" w:cs="Times New Roman"/>
      <w:spacing w:val="-6"/>
      <w:sz w:val="28"/>
      <w:szCs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10" w:customStyle="1">
    <w:name w:val="Основной текст (10)_ Знак"/>
    <w:basedOn w:val="Normal"/>
    <w:qFormat/>
    <w:rsid w:val="00426837"/>
    <w:pPr>
      <w:widowControl w:val="false"/>
      <w:shd w:val="clear" w:color="auto" w:fill="FFFFFF"/>
      <w:spacing w:lineRule="exact" w:line="485" w:before="0" w:after="0"/>
      <w:jc w:val="both"/>
    </w:pPr>
    <w:rPr>
      <w:rFonts w:ascii="Times New Roman" w:hAnsi="Times New Roman" w:eastAsia="Calibri" w:cs="Times New Roman"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af5b2b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361a1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61" w:customStyle="1">
    <w:name w:val="Style6"/>
    <w:basedOn w:val="Normal"/>
    <w:uiPriority w:val="99"/>
    <w:qFormat/>
    <w:rsid w:val="00542654"/>
    <w:pPr>
      <w:widowControl w:val="false"/>
      <w:spacing w:lineRule="exact" w:line="484" w:before="0" w:after="0"/>
      <w:ind w:firstLine="713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777771" w:customStyle="1">
    <w:name w:val="77777"/>
    <w:link w:val="777770"/>
    <w:autoRedefine/>
    <w:qFormat/>
    <w:rsid w:val="00284621"/>
    <w:pPr>
      <w:widowControl/>
      <w:bidi w:val="0"/>
      <w:spacing w:lineRule="auto" w:line="360" w:before="0" w:after="0"/>
      <w:jc w:val="both"/>
    </w:pPr>
    <w:rPr>
      <w:rFonts w:ascii="Times New Roman" w:hAnsi="Times New Roman" w:eastAsia="Calibri" w:cs="Times New Roman" w:eastAsiaTheme="minorHAnsi"/>
      <w:color w:val="auto"/>
      <w:spacing w:val="-6"/>
      <w:kern w:val="0"/>
      <w:sz w:val="28"/>
      <w:szCs w:val="28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e06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334e4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uiPriority w:val="39"/>
    <w:rsid w:val="00334e4f"/>
    <w:pPr>
      <w:spacing w:after="0" w:line="240" w:lineRule="auto"/>
    </w:pPr>
    <w:rPr>
      <w:rFonts w:eastAsiaTheme="minorEastAsia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1"/>
    <w:basedOn w:val="a1"/>
    <w:uiPriority w:val="39"/>
    <w:rsid w:val="00334e4f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hyperlink" Target="https://znanium.com/catalog/authors/vaskov-m-a" TargetMode="External"/><Relationship Id="rId7" Type="http://schemas.openxmlformats.org/officeDocument/2006/relationships/hyperlink" Target="https://znanium.com/catalog/authors/vodenko-konstantin-viktorovic" TargetMode="External"/><Relationship Id="rId8" Type="http://schemas.openxmlformats.org/officeDocument/2006/relationships/hyperlink" Target="https://znanium.com/catalog/authors/samygin-s-i" TargetMode="External"/><Relationship Id="rId9" Type="http://schemas.openxmlformats.org/officeDocument/2006/relationships/hyperlink" Target="https://znanium.com/catalog/authors/cernobrovkina-natala-igorevna" TargetMode="External"/><Relationship Id="rId10" Type="http://schemas.openxmlformats.org/officeDocument/2006/relationships/hyperlink" Target="https://znanium.com/catalog/authors/cernyh-sergej-sergeevic" TargetMode="External"/><Relationship Id="rId11" Type="http://schemas.openxmlformats.org/officeDocument/2006/relationships/hyperlink" Target="https://znanium.com/catalog/authors/sevcenko-olga-mihajlovna" TargetMode="Externa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<Relationship Id="rId17" Type="http://schemas.openxmlformats.org/officeDocument/2006/relationships/customXml" Target="../customXml/item2.xml"/><Relationship Id="rId1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60192C3942C44F8DBB6C5A260EC573" ma:contentTypeVersion="15" ma:contentTypeDescription="Создание документа." ma:contentTypeScope="" ma:versionID="11fa2e5a4341ce5f36aea60462d8b722">
  <xsd:schema xmlns:xsd="http://www.w3.org/2001/XMLSchema" xmlns:xs="http://www.w3.org/2001/XMLSchema" xmlns:p="http://schemas.microsoft.com/office/2006/metadata/properties" xmlns:ns2="32986ea7-b47a-43eb-9554-d6b1496d500d" xmlns:ns3="befbc4b7-79c5-4c7e-aea6-3aff314cafae" targetNamespace="http://schemas.microsoft.com/office/2006/metadata/properties" ma:root="true" ma:fieldsID="663bbfa81d84298254d1889b3ea12013" ns2:_="" ns3:_="">
    <xsd:import namespace="32986ea7-b47a-43eb-9554-d6b1496d500d"/>
    <xsd:import namespace="befbc4b7-79c5-4c7e-aea6-3aff314ca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986ea7-b47a-43eb-9554-d6b1496d50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3a1b8ec-05e9-4674-a2f0-1f85f8411b45}" ma:internalName="TaxCatchAll" ma:showField="CatchAllData" ma:web="32986ea7-b47a-43eb-9554-d6b1496d5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bc4b7-79c5-4c7e-aea6-3aff314ca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b1f9ad3-3015-4419-8a5a-22d4d402f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fbc4b7-79c5-4c7e-aea6-3aff314cafae">
      <Terms xmlns="http://schemas.microsoft.com/office/infopath/2007/PartnerControls"/>
    </lcf76f155ced4ddcb4097134ff3c332f>
    <TaxCatchAll xmlns="32986ea7-b47a-43eb-9554-d6b1496d500d" xsi:nil="true"/>
  </documentManagement>
</p:properties>
</file>

<file path=customXml/itemProps1.xml><?xml version="1.0" encoding="utf-8"?>
<ds:datastoreItem xmlns:ds="http://schemas.openxmlformats.org/officeDocument/2006/customXml" ds:itemID="{46E437CD-7905-4EBE-9B77-5FC8284FAB23}"/>
</file>

<file path=customXml/itemProps2.xml><?xml version="1.0" encoding="utf-8"?>
<ds:datastoreItem xmlns:ds="http://schemas.openxmlformats.org/officeDocument/2006/customXml" ds:itemID="{01257715-9F90-4706-A2CB-2385D99474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5613B7-16D8-43E4-91A8-047DFBDDC8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Application>LibreOffice/6.4.6.2$Windows_x86 LibreOffice_project/0ce51a4fd21bff07a5c061082cc82c5ed232f115</Application>
  <Pages>20</Pages>
  <Words>3100</Words>
  <Characters>21817</Characters>
  <CharactersWithSpaces>24338</CharactersWithSpaces>
  <Paragraphs>737</Paragraphs>
  <Company>Южный Федеральный Университет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Наталья Борисовна</dc:creator>
  <dc:description/>
  <cp:lastModifiedBy/>
  <cp:revision>26</cp:revision>
  <cp:lastPrinted>2022-06-02T07:34:00Z</cp:lastPrinted>
  <dcterms:created xsi:type="dcterms:W3CDTF">2022-09-01T09:36:00Z</dcterms:created>
  <dcterms:modified xsi:type="dcterms:W3CDTF">2022-11-15T14:13:43Z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Южный Федеральный Университет</vt:lpwstr>
  </property>
  <property fmtid="{D5CDD505-2E9C-101B-9397-08002B2CF9AE}" pid="4" name="ContentTypeId">
    <vt:lpwstr>0x0101006260192C3942C44F8DBB6C5A260EC573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MediaServiceImageTags">
    <vt:lpwstr/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