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283B9E" w14:paraId="380E901A" w14:textId="77777777" w:rsidTr="00B245A8">
        <w:trPr>
          <w:trHeight w:val="1559"/>
        </w:trPr>
        <w:tc>
          <w:tcPr>
            <w:tcW w:w="3407" w:type="dxa"/>
            <w:tcBorders>
              <w:top w:val="nil"/>
              <w:left w:val="nil"/>
              <w:bottom w:val="nil"/>
              <w:right w:val="nil"/>
            </w:tcBorders>
            <w:hideMark/>
          </w:tcPr>
          <w:p w14:paraId="3BE4B157" w14:textId="77777777" w:rsidR="00283B9E" w:rsidRDefault="00283B9E" w:rsidP="00B245A8">
            <w:r>
              <w:rPr>
                <w:noProof/>
              </w:rPr>
              <w:drawing>
                <wp:anchor distT="0" distB="0" distL="114300" distR="114300" simplePos="0" relativeHeight="251659264" behindDoc="0" locked="0" layoutInCell="1" allowOverlap="1" wp14:anchorId="21BB167B" wp14:editId="215A28C7">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tc>
        <w:tc>
          <w:tcPr>
            <w:tcW w:w="6510" w:type="dxa"/>
            <w:tcBorders>
              <w:top w:val="nil"/>
              <w:left w:val="nil"/>
              <w:bottom w:val="nil"/>
              <w:right w:val="nil"/>
            </w:tcBorders>
            <w:vAlign w:val="center"/>
            <w:hideMark/>
          </w:tcPr>
          <w:p w14:paraId="4F74347D" w14:textId="77777777" w:rsidR="00283B9E" w:rsidRDefault="00283B9E" w:rsidP="00B245A8">
            <w:pPr>
              <w:jc w:val="center"/>
              <w:rPr>
                <w:rFonts w:ascii="Arial" w:hAnsi="Arial" w:cs="Arial"/>
                <w:b/>
                <w:bCs/>
                <w:sz w:val="44"/>
                <w:szCs w:val="44"/>
                <w:lang w:val="en-US"/>
              </w:rPr>
            </w:pPr>
            <w:r>
              <w:rPr>
                <w:rFonts w:ascii="Arial" w:hAnsi="Arial" w:cs="Arial"/>
                <w:b/>
                <w:bCs/>
                <w:sz w:val="32"/>
                <w:szCs w:val="32"/>
                <w:lang w:val="en-US"/>
              </w:rPr>
              <w:t>Course Syllabus</w:t>
            </w:r>
          </w:p>
        </w:tc>
      </w:tr>
    </w:tbl>
    <w:p w14:paraId="40F99770" w14:textId="423372F6" w:rsidR="00D55A4E" w:rsidRPr="00AA0E23" w:rsidRDefault="00D55A4E">
      <w:pPr>
        <w:rPr>
          <w:rFonts w:cstheme="minorHAnsi"/>
        </w:rPr>
      </w:pPr>
    </w:p>
    <w:p w14:paraId="6CCB086E" w14:textId="5CB951DC" w:rsidR="00D55A4E" w:rsidRPr="00283B9E" w:rsidRDefault="00D55A4E" w:rsidP="00283B9E">
      <w:pPr>
        <w:pStyle w:val="a3"/>
        <w:numPr>
          <w:ilvl w:val="0"/>
          <w:numId w:val="1"/>
        </w:numPr>
        <w:spacing w:line="360" w:lineRule="auto"/>
        <w:rPr>
          <w:rFonts w:ascii="Arial" w:hAnsi="Arial" w:cs="Arial"/>
          <w:b/>
          <w:bCs/>
          <w:sz w:val="20"/>
          <w:szCs w:val="20"/>
        </w:rPr>
      </w:pPr>
      <w:r w:rsidRPr="00283B9E">
        <w:rPr>
          <w:rFonts w:ascii="Arial" w:hAnsi="Arial" w:cs="Arial"/>
          <w:b/>
          <w:bCs/>
          <w:sz w:val="20"/>
          <w:szCs w:val="20"/>
          <w:lang w:val="en-US"/>
        </w:rPr>
        <w:t>Course Title</w:t>
      </w:r>
      <w:r w:rsidRPr="00283B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283B9E" w14:paraId="66475ED8" w14:textId="77777777" w:rsidTr="00283B9E">
        <w:trPr>
          <w:trHeight w:val="449"/>
        </w:trPr>
        <w:tc>
          <w:tcPr>
            <w:tcW w:w="9634" w:type="dxa"/>
          </w:tcPr>
          <w:p w14:paraId="195B7FED" w14:textId="5B72ED5A" w:rsidR="00257892" w:rsidRPr="00283B9E" w:rsidRDefault="00D57ADE" w:rsidP="00D55A4E">
            <w:pPr>
              <w:pStyle w:val="a3"/>
              <w:ind w:left="0"/>
              <w:rPr>
                <w:rFonts w:ascii="Arial" w:hAnsi="Arial" w:cs="Arial"/>
                <w:sz w:val="20"/>
                <w:szCs w:val="20"/>
                <w:lang w:val="en-US"/>
              </w:rPr>
            </w:pPr>
            <w:bookmarkStart w:id="0" w:name="_Hlk101769815"/>
            <w:r w:rsidRPr="00283B9E">
              <w:rPr>
                <w:rFonts w:ascii="Arial" w:hAnsi="Arial" w:cs="Arial"/>
                <w:sz w:val="20"/>
                <w:szCs w:val="20"/>
                <w:lang w:val="en-US"/>
              </w:rPr>
              <w:t>Theory and Methodology of Humanities and Social Research</w:t>
            </w:r>
          </w:p>
        </w:tc>
      </w:tr>
      <w:bookmarkEnd w:id="0"/>
    </w:tbl>
    <w:p w14:paraId="5C505587" w14:textId="1409DBFA" w:rsidR="00D55A4E" w:rsidRPr="00283B9E" w:rsidRDefault="00D55A4E" w:rsidP="00D55A4E">
      <w:pPr>
        <w:pStyle w:val="a3"/>
        <w:rPr>
          <w:rFonts w:ascii="Arial" w:hAnsi="Arial" w:cs="Arial"/>
          <w:sz w:val="20"/>
          <w:szCs w:val="20"/>
          <w:lang w:val="en-US"/>
        </w:rPr>
      </w:pPr>
    </w:p>
    <w:p w14:paraId="58A4C43B" w14:textId="1506838B" w:rsidR="00345E1C" w:rsidRPr="00283B9E" w:rsidRDefault="00345E1C" w:rsidP="00283B9E">
      <w:pPr>
        <w:pStyle w:val="a3"/>
        <w:numPr>
          <w:ilvl w:val="0"/>
          <w:numId w:val="1"/>
        </w:numPr>
        <w:spacing w:line="360" w:lineRule="auto"/>
        <w:rPr>
          <w:rFonts w:ascii="Arial" w:hAnsi="Arial" w:cs="Arial"/>
          <w:b/>
          <w:bCs/>
          <w:sz w:val="20"/>
          <w:szCs w:val="20"/>
        </w:rPr>
      </w:pPr>
      <w:proofErr w:type="spellStart"/>
      <w:r w:rsidRPr="00283B9E">
        <w:rPr>
          <w:rFonts w:ascii="Arial" w:hAnsi="Arial" w:cs="Arial"/>
          <w:b/>
          <w:bCs/>
          <w:sz w:val="20"/>
          <w:szCs w:val="20"/>
        </w:rPr>
        <w:t>Academic</w:t>
      </w:r>
      <w:proofErr w:type="spellEnd"/>
      <w:r w:rsidRPr="00283B9E">
        <w:rPr>
          <w:rFonts w:ascii="Arial" w:hAnsi="Arial" w:cs="Arial"/>
          <w:b/>
          <w:bCs/>
          <w:sz w:val="20"/>
          <w:szCs w:val="20"/>
        </w:rPr>
        <w:t xml:space="preserve"> Level:</w:t>
      </w:r>
    </w:p>
    <w:tbl>
      <w:tblPr>
        <w:tblStyle w:val="a4"/>
        <w:tblW w:w="0" w:type="auto"/>
        <w:tblInd w:w="-289" w:type="dxa"/>
        <w:tblLook w:val="04A0" w:firstRow="1" w:lastRow="0" w:firstColumn="1" w:lastColumn="0" w:noHBand="0" w:noVBand="1"/>
      </w:tblPr>
      <w:tblGrid>
        <w:gridCol w:w="9634"/>
      </w:tblGrid>
      <w:tr w:rsidR="00345E1C" w:rsidRPr="00283B9E" w14:paraId="7BA167CB" w14:textId="77777777" w:rsidTr="00994CB7">
        <w:trPr>
          <w:trHeight w:val="467"/>
        </w:trPr>
        <w:tc>
          <w:tcPr>
            <w:tcW w:w="9634" w:type="dxa"/>
          </w:tcPr>
          <w:p w14:paraId="31C55D84" w14:textId="525ADB19" w:rsidR="004D5CB9" w:rsidRPr="00283B9E" w:rsidRDefault="004D5CB9" w:rsidP="00100E73">
            <w:pPr>
              <w:pStyle w:val="a3"/>
              <w:ind w:left="0"/>
              <w:rPr>
                <w:rFonts w:ascii="Arial" w:hAnsi="Arial" w:cs="Arial"/>
                <w:sz w:val="20"/>
                <w:szCs w:val="20"/>
              </w:rPr>
            </w:pPr>
            <w:bookmarkStart w:id="1" w:name="_Hlk101769871"/>
            <w:r w:rsidRPr="00283B9E">
              <w:rPr>
                <w:rFonts w:ascii="Arial" w:hAnsi="Arial" w:cs="Arial"/>
                <w:sz w:val="20"/>
                <w:szCs w:val="20"/>
              </w:rPr>
              <w:t>Master</w:t>
            </w:r>
          </w:p>
        </w:tc>
      </w:tr>
      <w:bookmarkEnd w:id="1"/>
    </w:tbl>
    <w:p w14:paraId="0A8D478D" w14:textId="77777777" w:rsidR="00345E1C" w:rsidRPr="00283B9E" w:rsidRDefault="00345E1C" w:rsidP="00345E1C">
      <w:pPr>
        <w:pStyle w:val="a3"/>
        <w:rPr>
          <w:rFonts w:ascii="Arial" w:hAnsi="Arial" w:cs="Arial"/>
          <w:sz w:val="20"/>
          <w:szCs w:val="20"/>
        </w:rPr>
      </w:pPr>
    </w:p>
    <w:p w14:paraId="323EAA1A" w14:textId="62897932" w:rsidR="00BD2C0F" w:rsidRPr="00283B9E" w:rsidRDefault="00BD2C0F" w:rsidP="001D4092">
      <w:pPr>
        <w:pStyle w:val="a3"/>
        <w:numPr>
          <w:ilvl w:val="0"/>
          <w:numId w:val="1"/>
        </w:numPr>
        <w:rPr>
          <w:rFonts w:ascii="Arial" w:hAnsi="Arial" w:cs="Arial"/>
          <w:b/>
          <w:bCs/>
          <w:sz w:val="20"/>
          <w:szCs w:val="20"/>
        </w:rPr>
      </w:pPr>
      <w:r w:rsidRPr="00283B9E">
        <w:rPr>
          <w:rFonts w:ascii="Arial" w:hAnsi="Arial" w:cs="Arial"/>
          <w:b/>
          <w:bCs/>
          <w:sz w:val="20"/>
          <w:szCs w:val="20"/>
        </w:rPr>
        <w:t xml:space="preserve">ECTS </w:t>
      </w:r>
      <w:proofErr w:type="spellStart"/>
      <w:r w:rsidRPr="00283B9E">
        <w:rPr>
          <w:rFonts w:ascii="Arial" w:hAnsi="Arial" w:cs="Arial"/>
          <w:b/>
          <w:bCs/>
          <w:sz w:val="20"/>
          <w:szCs w:val="20"/>
        </w:rPr>
        <w:t>Credits</w:t>
      </w:r>
      <w:proofErr w:type="spellEnd"/>
      <w:r w:rsidRPr="00283B9E">
        <w:rPr>
          <w:rFonts w:ascii="Arial" w:hAnsi="Arial" w:cs="Arial"/>
          <w:b/>
          <w:bCs/>
          <w:sz w:val="20"/>
          <w:szCs w:val="20"/>
        </w:rPr>
        <w:t xml:space="preserve">: </w:t>
      </w:r>
    </w:p>
    <w:tbl>
      <w:tblPr>
        <w:tblStyle w:val="a4"/>
        <w:tblW w:w="0" w:type="auto"/>
        <w:tblInd w:w="-289" w:type="dxa"/>
        <w:tblLook w:val="04A0" w:firstRow="1" w:lastRow="0" w:firstColumn="1" w:lastColumn="0" w:noHBand="0" w:noVBand="1"/>
      </w:tblPr>
      <w:tblGrid>
        <w:gridCol w:w="9634"/>
      </w:tblGrid>
      <w:tr w:rsidR="00BD2C0F" w:rsidRPr="00283B9E" w14:paraId="14B64FB5" w14:textId="77777777" w:rsidTr="00994CB7">
        <w:trPr>
          <w:trHeight w:val="385"/>
        </w:trPr>
        <w:tc>
          <w:tcPr>
            <w:tcW w:w="9634" w:type="dxa"/>
          </w:tcPr>
          <w:p w14:paraId="77B5CE3F" w14:textId="3FDE46FF" w:rsidR="00BD2C0F" w:rsidRPr="00283B9E" w:rsidRDefault="00994CB7" w:rsidP="00100E73">
            <w:pPr>
              <w:pStyle w:val="a3"/>
              <w:ind w:left="0"/>
              <w:rPr>
                <w:rFonts w:ascii="Arial" w:hAnsi="Arial" w:cs="Arial"/>
                <w:sz w:val="20"/>
                <w:szCs w:val="20"/>
              </w:rPr>
            </w:pPr>
            <w:bookmarkStart w:id="2" w:name="_Hlk101769914"/>
            <w:r w:rsidRPr="00283B9E">
              <w:rPr>
                <w:rFonts w:ascii="Arial" w:hAnsi="Arial" w:cs="Arial"/>
                <w:sz w:val="20"/>
                <w:szCs w:val="20"/>
                <w:lang w:val="en-US"/>
              </w:rPr>
              <w:t>5 ECTS</w:t>
            </w:r>
          </w:p>
        </w:tc>
      </w:tr>
      <w:bookmarkEnd w:id="2"/>
    </w:tbl>
    <w:p w14:paraId="3A1ACB52" w14:textId="29107227" w:rsidR="00BD2C0F" w:rsidRPr="00283B9E" w:rsidRDefault="00BD2C0F" w:rsidP="00BD2C0F">
      <w:pPr>
        <w:rPr>
          <w:rFonts w:ascii="Arial" w:hAnsi="Arial" w:cs="Arial"/>
          <w:sz w:val="20"/>
          <w:szCs w:val="20"/>
        </w:rPr>
      </w:pPr>
    </w:p>
    <w:p w14:paraId="76F7F950" w14:textId="2582DA14" w:rsidR="00BD2C0F" w:rsidRPr="00283B9E" w:rsidRDefault="001D4092" w:rsidP="00BD2C0F">
      <w:pPr>
        <w:pStyle w:val="a3"/>
        <w:numPr>
          <w:ilvl w:val="0"/>
          <w:numId w:val="1"/>
        </w:numPr>
        <w:rPr>
          <w:rFonts w:ascii="Arial" w:hAnsi="Arial" w:cs="Arial"/>
          <w:b/>
          <w:bCs/>
          <w:sz w:val="20"/>
          <w:szCs w:val="20"/>
        </w:rPr>
      </w:pPr>
      <w:proofErr w:type="spellStart"/>
      <w:r w:rsidRPr="00283B9E">
        <w:rPr>
          <w:rFonts w:ascii="Arial" w:hAnsi="Arial" w:cs="Arial"/>
          <w:b/>
          <w:bCs/>
          <w:sz w:val="20"/>
          <w:szCs w:val="20"/>
        </w:rPr>
        <w:t>Semester</w:t>
      </w:r>
      <w:proofErr w:type="spellEnd"/>
      <w:r w:rsidRPr="00283B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1D4092" w:rsidRPr="00283B9E" w14:paraId="311FB479" w14:textId="77777777" w:rsidTr="002E6CD5">
        <w:trPr>
          <w:trHeight w:val="541"/>
        </w:trPr>
        <w:tc>
          <w:tcPr>
            <w:tcW w:w="9634" w:type="dxa"/>
          </w:tcPr>
          <w:p w14:paraId="4AC63658" w14:textId="0B2009CF" w:rsidR="001D4092" w:rsidRPr="00283B9E" w:rsidRDefault="002E6CD5" w:rsidP="00100E73">
            <w:pPr>
              <w:pStyle w:val="a3"/>
              <w:ind w:left="0"/>
              <w:rPr>
                <w:rFonts w:ascii="Arial" w:hAnsi="Arial" w:cs="Arial"/>
                <w:sz w:val="20"/>
                <w:szCs w:val="20"/>
              </w:rPr>
            </w:pPr>
            <w:bookmarkStart w:id="3" w:name="_Hlk101769966"/>
            <w:r w:rsidRPr="00283B9E">
              <w:rPr>
                <w:rFonts w:ascii="Arial" w:hAnsi="Arial" w:cs="Arial"/>
                <w:sz w:val="20"/>
                <w:szCs w:val="20"/>
              </w:rPr>
              <w:t xml:space="preserve">1, </w:t>
            </w:r>
            <w:proofErr w:type="spellStart"/>
            <w:r w:rsidRPr="00283B9E">
              <w:rPr>
                <w:rFonts w:ascii="Arial" w:hAnsi="Arial" w:cs="Arial"/>
                <w:sz w:val="20"/>
                <w:szCs w:val="20"/>
              </w:rPr>
              <w:t>autumn</w:t>
            </w:r>
            <w:proofErr w:type="spellEnd"/>
            <w:r w:rsidRPr="00283B9E">
              <w:rPr>
                <w:rFonts w:ascii="Arial" w:hAnsi="Arial" w:cs="Arial"/>
                <w:sz w:val="20"/>
                <w:szCs w:val="20"/>
              </w:rPr>
              <w:t xml:space="preserve"> </w:t>
            </w:r>
            <w:proofErr w:type="spellStart"/>
            <w:r w:rsidRPr="00283B9E">
              <w:rPr>
                <w:rFonts w:ascii="Arial" w:hAnsi="Arial" w:cs="Arial"/>
                <w:sz w:val="20"/>
                <w:szCs w:val="20"/>
              </w:rPr>
              <w:t>semester</w:t>
            </w:r>
            <w:proofErr w:type="spellEnd"/>
          </w:p>
        </w:tc>
      </w:tr>
      <w:bookmarkEnd w:id="3"/>
    </w:tbl>
    <w:p w14:paraId="27F4FC0C" w14:textId="35F136CD" w:rsidR="001D4092" w:rsidRPr="00283B9E" w:rsidRDefault="001D4092" w:rsidP="001D4092">
      <w:pPr>
        <w:rPr>
          <w:rFonts w:ascii="Arial" w:hAnsi="Arial" w:cs="Arial"/>
          <w:sz w:val="20"/>
          <w:szCs w:val="20"/>
        </w:rPr>
      </w:pPr>
    </w:p>
    <w:p w14:paraId="25BCCCD4" w14:textId="7ABA2861" w:rsidR="001D4092" w:rsidRPr="00283B9E" w:rsidRDefault="001D4092" w:rsidP="001D4092">
      <w:pPr>
        <w:pStyle w:val="a3"/>
        <w:numPr>
          <w:ilvl w:val="0"/>
          <w:numId w:val="1"/>
        </w:numPr>
        <w:rPr>
          <w:rFonts w:ascii="Arial" w:hAnsi="Arial" w:cs="Arial"/>
          <w:b/>
          <w:bCs/>
          <w:sz w:val="20"/>
          <w:szCs w:val="20"/>
        </w:rPr>
      </w:pPr>
      <w:r w:rsidRPr="00283B9E">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283B9E" w14:paraId="1316B365" w14:textId="77777777" w:rsidTr="00A05BE3">
        <w:trPr>
          <w:trHeight w:val="478"/>
        </w:trPr>
        <w:tc>
          <w:tcPr>
            <w:tcW w:w="9634" w:type="dxa"/>
          </w:tcPr>
          <w:p w14:paraId="5E7FD833" w14:textId="77777777" w:rsidR="00A05BE3" w:rsidRPr="00283B9E" w:rsidRDefault="00A05BE3" w:rsidP="00A05BE3">
            <w:pPr>
              <w:rPr>
                <w:rFonts w:ascii="Arial" w:hAnsi="Arial" w:cs="Arial"/>
                <w:sz w:val="20"/>
                <w:szCs w:val="20"/>
                <w:lang w:val="en-US"/>
              </w:rPr>
            </w:pPr>
            <w:bookmarkStart w:id="4" w:name="_Hlk101770218"/>
            <w:r w:rsidRPr="00283B9E">
              <w:rPr>
                <w:rFonts w:ascii="Arial" w:hAnsi="Arial" w:cs="Arial"/>
                <w:sz w:val="20"/>
                <w:szCs w:val="20"/>
                <w:lang w:val="en-US"/>
              </w:rPr>
              <w:t>Institute of History and International Relations</w:t>
            </w:r>
          </w:p>
          <w:p w14:paraId="4123BD01" w14:textId="77777777" w:rsidR="001D4092" w:rsidRPr="00283B9E" w:rsidRDefault="001D4092" w:rsidP="00100E73">
            <w:pPr>
              <w:pStyle w:val="a3"/>
              <w:ind w:left="0"/>
              <w:rPr>
                <w:rFonts w:ascii="Arial" w:hAnsi="Arial" w:cs="Arial"/>
                <w:sz w:val="20"/>
                <w:szCs w:val="20"/>
                <w:lang w:val="en-US"/>
              </w:rPr>
            </w:pPr>
          </w:p>
        </w:tc>
      </w:tr>
      <w:bookmarkEnd w:id="4"/>
    </w:tbl>
    <w:p w14:paraId="05CA5E9D" w14:textId="68ECEFF9" w:rsidR="001D4092" w:rsidRPr="00283B9E" w:rsidRDefault="001D4092" w:rsidP="001D4092">
      <w:pPr>
        <w:rPr>
          <w:rFonts w:ascii="Arial" w:hAnsi="Arial" w:cs="Arial"/>
          <w:sz w:val="20"/>
          <w:szCs w:val="20"/>
          <w:lang w:val="en-US"/>
        </w:rPr>
      </w:pPr>
    </w:p>
    <w:p w14:paraId="64BF0BD5" w14:textId="1FDBF5ED" w:rsidR="001D4092" w:rsidRPr="00283B9E" w:rsidRDefault="00A925C7" w:rsidP="001D4092">
      <w:pPr>
        <w:pStyle w:val="a3"/>
        <w:numPr>
          <w:ilvl w:val="0"/>
          <w:numId w:val="1"/>
        </w:numPr>
        <w:rPr>
          <w:rFonts w:ascii="Arial" w:hAnsi="Arial" w:cs="Arial"/>
          <w:b/>
          <w:bCs/>
          <w:sz w:val="20"/>
          <w:szCs w:val="20"/>
        </w:rPr>
      </w:pPr>
      <w:proofErr w:type="spellStart"/>
      <w:r w:rsidRPr="00283B9E">
        <w:rPr>
          <w:rFonts w:ascii="Arial" w:hAnsi="Arial" w:cs="Arial"/>
          <w:b/>
          <w:bCs/>
          <w:sz w:val="20"/>
          <w:szCs w:val="20"/>
        </w:rPr>
        <w:t>Location</w:t>
      </w:r>
      <w:proofErr w:type="spellEnd"/>
      <w:r w:rsidRPr="00283B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283B9E" w14:paraId="08CEE7F1" w14:textId="77777777" w:rsidTr="000010DA">
        <w:trPr>
          <w:trHeight w:val="483"/>
        </w:trPr>
        <w:tc>
          <w:tcPr>
            <w:tcW w:w="9634" w:type="dxa"/>
          </w:tcPr>
          <w:p w14:paraId="0B31C0AD" w14:textId="2CDA51F3" w:rsidR="000010DA" w:rsidRPr="00283B9E" w:rsidRDefault="000010DA" w:rsidP="000010DA">
            <w:pPr>
              <w:rPr>
                <w:rFonts w:ascii="Arial" w:hAnsi="Arial" w:cs="Arial"/>
                <w:sz w:val="20"/>
                <w:szCs w:val="20"/>
                <w:lang w:val="en-US"/>
              </w:rPr>
            </w:pPr>
            <w:r w:rsidRPr="00283B9E">
              <w:rPr>
                <w:rFonts w:ascii="Arial" w:hAnsi="Arial" w:cs="Arial"/>
                <w:sz w:val="20"/>
                <w:szCs w:val="20"/>
                <w:lang w:val="en-US"/>
              </w:rPr>
              <w:t xml:space="preserve">140 </w:t>
            </w:r>
            <w:proofErr w:type="spellStart"/>
            <w:r w:rsidRPr="00283B9E">
              <w:rPr>
                <w:rFonts w:ascii="Arial" w:hAnsi="Arial" w:cs="Arial"/>
                <w:sz w:val="20"/>
                <w:szCs w:val="20"/>
                <w:lang w:val="en-US"/>
              </w:rPr>
              <w:t>Pushkinskaya</w:t>
            </w:r>
            <w:proofErr w:type="spellEnd"/>
            <w:r w:rsidRPr="00283B9E">
              <w:rPr>
                <w:rFonts w:ascii="Arial" w:hAnsi="Arial" w:cs="Arial"/>
                <w:sz w:val="20"/>
                <w:szCs w:val="20"/>
                <w:lang w:val="en-US"/>
              </w:rPr>
              <w:t xml:space="preserve"> St., Rostov-on-Don </w:t>
            </w:r>
          </w:p>
          <w:p w14:paraId="5E51F272" w14:textId="77777777" w:rsidR="00A05504" w:rsidRPr="00283B9E" w:rsidRDefault="00A05504" w:rsidP="00100E73">
            <w:pPr>
              <w:pStyle w:val="a3"/>
              <w:ind w:left="0"/>
              <w:rPr>
                <w:rFonts w:ascii="Arial" w:hAnsi="Arial" w:cs="Arial"/>
                <w:sz w:val="20"/>
                <w:szCs w:val="20"/>
                <w:lang w:val="en-US"/>
              </w:rPr>
            </w:pPr>
          </w:p>
        </w:tc>
      </w:tr>
    </w:tbl>
    <w:p w14:paraId="54763A25" w14:textId="77777777" w:rsidR="00A05504" w:rsidRPr="00283B9E" w:rsidRDefault="00A05504" w:rsidP="00A05504">
      <w:pPr>
        <w:pStyle w:val="a3"/>
        <w:rPr>
          <w:rFonts w:ascii="Arial" w:hAnsi="Arial" w:cs="Arial"/>
          <w:sz w:val="20"/>
          <w:szCs w:val="20"/>
          <w:lang w:val="en-US"/>
        </w:rPr>
      </w:pPr>
    </w:p>
    <w:p w14:paraId="78B1AD05" w14:textId="7ACF9726" w:rsidR="00A925C7" w:rsidRPr="00283B9E" w:rsidRDefault="00A925C7" w:rsidP="00283B9E">
      <w:pPr>
        <w:pStyle w:val="a3"/>
        <w:numPr>
          <w:ilvl w:val="0"/>
          <w:numId w:val="1"/>
        </w:numPr>
        <w:spacing w:line="360" w:lineRule="auto"/>
        <w:rPr>
          <w:rFonts w:ascii="Arial" w:hAnsi="Arial" w:cs="Arial"/>
          <w:b/>
          <w:bCs/>
          <w:sz w:val="20"/>
          <w:szCs w:val="20"/>
        </w:rPr>
      </w:pPr>
      <w:proofErr w:type="spellStart"/>
      <w:r w:rsidRPr="00283B9E">
        <w:rPr>
          <w:rFonts w:ascii="Arial" w:hAnsi="Arial" w:cs="Arial"/>
          <w:b/>
          <w:bCs/>
          <w:sz w:val="20"/>
          <w:szCs w:val="20"/>
        </w:rPr>
        <w:t>Instructor</w:t>
      </w:r>
      <w:proofErr w:type="spellEnd"/>
      <w:r w:rsidRPr="00283B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283B9E" w14:paraId="37E3055B" w14:textId="77777777" w:rsidTr="00747369">
        <w:trPr>
          <w:trHeight w:val="599"/>
        </w:trPr>
        <w:tc>
          <w:tcPr>
            <w:tcW w:w="9634" w:type="dxa"/>
          </w:tcPr>
          <w:p w14:paraId="0EB10394" w14:textId="1CD5F271" w:rsidR="00A05504" w:rsidRPr="00283B9E" w:rsidRDefault="006357DC" w:rsidP="00100E73">
            <w:pPr>
              <w:pStyle w:val="a3"/>
              <w:ind w:left="0"/>
              <w:rPr>
                <w:rFonts w:ascii="Arial" w:hAnsi="Arial" w:cs="Arial"/>
                <w:sz w:val="20"/>
                <w:szCs w:val="20"/>
                <w:lang w:val="en-US"/>
              </w:rPr>
            </w:pPr>
            <w:r w:rsidRPr="00283B9E">
              <w:rPr>
                <w:rFonts w:ascii="Arial" w:hAnsi="Arial" w:cs="Arial"/>
                <w:sz w:val="20"/>
                <w:szCs w:val="20"/>
                <w:lang w:val="en-US"/>
              </w:rPr>
              <w:t xml:space="preserve">Prof. Nikolay </w:t>
            </w:r>
            <w:proofErr w:type="spellStart"/>
            <w:r w:rsidRPr="00283B9E">
              <w:rPr>
                <w:rFonts w:ascii="Arial" w:hAnsi="Arial" w:cs="Arial"/>
                <w:sz w:val="20"/>
                <w:szCs w:val="20"/>
                <w:lang w:val="en-US"/>
              </w:rPr>
              <w:t>Mininkov</w:t>
            </w:r>
            <w:proofErr w:type="spellEnd"/>
            <w:r w:rsidRPr="00283B9E">
              <w:rPr>
                <w:rFonts w:ascii="Arial" w:hAnsi="Arial" w:cs="Arial"/>
                <w:sz w:val="20"/>
                <w:szCs w:val="20"/>
                <w:lang w:val="en-US"/>
              </w:rPr>
              <w:t xml:space="preserve">, e-mail: </w:t>
            </w:r>
            <w:hyperlink r:id="rId7" w:history="1">
              <w:r w:rsidRPr="00283B9E">
                <w:rPr>
                  <w:rStyle w:val="a5"/>
                  <w:rFonts w:ascii="Arial" w:hAnsi="Arial" w:cs="Arial"/>
                  <w:sz w:val="20"/>
                  <w:szCs w:val="20"/>
                  <w:lang w:val="en-US"/>
                </w:rPr>
                <w:t>namininkov@sfedu.ru</w:t>
              </w:r>
            </w:hyperlink>
            <w:r w:rsidRPr="00283B9E">
              <w:rPr>
                <w:rFonts w:ascii="Arial" w:hAnsi="Arial" w:cs="Arial"/>
                <w:sz w:val="20"/>
                <w:szCs w:val="20"/>
                <w:lang w:val="en-US"/>
              </w:rPr>
              <w:t xml:space="preserve"> </w:t>
            </w:r>
          </w:p>
        </w:tc>
      </w:tr>
    </w:tbl>
    <w:p w14:paraId="08E6860B" w14:textId="77777777" w:rsidR="00A05504" w:rsidRPr="00283B9E" w:rsidRDefault="00A05504" w:rsidP="00A05504">
      <w:pPr>
        <w:pStyle w:val="a3"/>
        <w:rPr>
          <w:rFonts w:ascii="Arial" w:hAnsi="Arial" w:cs="Arial"/>
          <w:sz w:val="20"/>
          <w:szCs w:val="20"/>
          <w:lang w:val="en-US"/>
        </w:rPr>
      </w:pPr>
    </w:p>
    <w:p w14:paraId="628D6DE8" w14:textId="5F9FF9D2" w:rsidR="00A925C7" w:rsidRPr="00283B9E" w:rsidRDefault="00A925C7" w:rsidP="001D4092">
      <w:pPr>
        <w:pStyle w:val="a3"/>
        <w:numPr>
          <w:ilvl w:val="0"/>
          <w:numId w:val="1"/>
        </w:numPr>
        <w:rPr>
          <w:rFonts w:ascii="Arial" w:hAnsi="Arial" w:cs="Arial"/>
          <w:b/>
          <w:bCs/>
          <w:sz w:val="20"/>
          <w:szCs w:val="20"/>
        </w:rPr>
      </w:pPr>
      <w:r w:rsidRPr="00283B9E">
        <w:rPr>
          <w:rFonts w:ascii="Arial" w:hAnsi="Arial" w:cs="Arial"/>
          <w:b/>
          <w:bCs/>
          <w:sz w:val="20"/>
          <w:szCs w:val="20"/>
        </w:rPr>
        <w:t xml:space="preserve">Language of </w:t>
      </w:r>
      <w:proofErr w:type="spellStart"/>
      <w:r w:rsidRPr="00283B9E">
        <w:rPr>
          <w:rFonts w:ascii="Arial" w:hAnsi="Arial" w:cs="Arial"/>
          <w:b/>
          <w:bCs/>
          <w:sz w:val="20"/>
          <w:szCs w:val="20"/>
        </w:rPr>
        <w:t>Instruction</w:t>
      </w:r>
      <w:proofErr w:type="spellEnd"/>
      <w:r w:rsidRPr="00283B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283B9E" w14:paraId="6738EDCE" w14:textId="77777777" w:rsidTr="00283B9E">
        <w:trPr>
          <w:trHeight w:val="381"/>
        </w:trPr>
        <w:tc>
          <w:tcPr>
            <w:tcW w:w="9634" w:type="dxa"/>
          </w:tcPr>
          <w:p w14:paraId="7AC26C1D" w14:textId="77777777" w:rsidR="000D3793" w:rsidRPr="00283B9E" w:rsidRDefault="000D3793" w:rsidP="000D3793">
            <w:pPr>
              <w:rPr>
                <w:rFonts w:ascii="Arial" w:hAnsi="Arial" w:cs="Arial"/>
                <w:sz w:val="20"/>
                <w:szCs w:val="20"/>
                <w:lang w:val="en-US"/>
              </w:rPr>
            </w:pPr>
            <w:r w:rsidRPr="00283B9E">
              <w:rPr>
                <w:rFonts w:ascii="Arial" w:hAnsi="Arial" w:cs="Arial"/>
                <w:sz w:val="20"/>
                <w:szCs w:val="20"/>
                <w:lang w:val="en-US"/>
              </w:rPr>
              <w:t>English</w:t>
            </w:r>
          </w:p>
          <w:p w14:paraId="0650DCF2" w14:textId="77777777" w:rsidR="00A05504" w:rsidRPr="00283B9E" w:rsidRDefault="00A05504" w:rsidP="00100E73">
            <w:pPr>
              <w:pStyle w:val="a3"/>
              <w:ind w:left="0"/>
              <w:rPr>
                <w:rFonts w:ascii="Arial" w:hAnsi="Arial" w:cs="Arial"/>
                <w:sz w:val="20"/>
                <w:szCs w:val="20"/>
              </w:rPr>
            </w:pPr>
          </w:p>
        </w:tc>
      </w:tr>
    </w:tbl>
    <w:p w14:paraId="173FD165" w14:textId="77777777" w:rsidR="00A05504" w:rsidRPr="00283B9E" w:rsidRDefault="00A05504" w:rsidP="00A05504">
      <w:pPr>
        <w:pStyle w:val="a3"/>
        <w:rPr>
          <w:rFonts w:ascii="Arial" w:hAnsi="Arial" w:cs="Arial"/>
          <w:sz w:val="20"/>
          <w:szCs w:val="20"/>
        </w:rPr>
      </w:pPr>
    </w:p>
    <w:p w14:paraId="1D24A37A" w14:textId="5D24B8E2" w:rsidR="00A925C7" w:rsidRPr="00283B9E" w:rsidRDefault="00A925C7" w:rsidP="00283B9E">
      <w:pPr>
        <w:pStyle w:val="a3"/>
        <w:numPr>
          <w:ilvl w:val="0"/>
          <w:numId w:val="1"/>
        </w:numPr>
        <w:spacing w:line="360" w:lineRule="auto"/>
        <w:rPr>
          <w:rFonts w:ascii="Arial" w:hAnsi="Arial" w:cs="Arial"/>
          <w:b/>
          <w:bCs/>
          <w:sz w:val="20"/>
          <w:szCs w:val="20"/>
        </w:rPr>
      </w:pPr>
      <w:proofErr w:type="spellStart"/>
      <w:r w:rsidRPr="00283B9E">
        <w:rPr>
          <w:rFonts w:ascii="Arial" w:hAnsi="Arial" w:cs="Arial"/>
          <w:b/>
          <w:bCs/>
          <w:sz w:val="20"/>
          <w:szCs w:val="20"/>
        </w:rPr>
        <w:t>Course</w:t>
      </w:r>
      <w:proofErr w:type="spellEnd"/>
      <w:r w:rsidRPr="00283B9E">
        <w:rPr>
          <w:rFonts w:ascii="Arial" w:hAnsi="Arial" w:cs="Arial"/>
          <w:b/>
          <w:bCs/>
          <w:sz w:val="20"/>
          <w:szCs w:val="20"/>
        </w:rPr>
        <w:t xml:space="preserve"> </w:t>
      </w:r>
      <w:proofErr w:type="spellStart"/>
      <w:r w:rsidRPr="00283B9E">
        <w:rPr>
          <w:rFonts w:ascii="Arial" w:hAnsi="Arial" w:cs="Arial"/>
          <w:b/>
          <w:bCs/>
          <w:sz w:val="20"/>
          <w:szCs w:val="20"/>
        </w:rPr>
        <w:t>Description</w:t>
      </w:r>
      <w:proofErr w:type="spellEnd"/>
      <w:r w:rsidRPr="00283B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283B9E" w14:paraId="6D5AFE03" w14:textId="77777777" w:rsidTr="00100E73">
        <w:trPr>
          <w:trHeight w:val="777"/>
        </w:trPr>
        <w:tc>
          <w:tcPr>
            <w:tcW w:w="9634" w:type="dxa"/>
          </w:tcPr>
          <w:p w14:paraId="308F2DA5" w14:textId="0AA584D5" w:rsidR="00B012FF" w:rsidRPr="00283B9E" w:rsidRDefault="00ED3172" w:rsidP="00B012FF">
            <w:pPr>
              <w:pStyle w:val="a3"/>
              <w:ind w:left="0"/>
              <w:rPr>
                <w:rFonts w:ascii="Arial" w:hAnsi="Arial" w:cs="Arial"/>
                <w:sz w:val="20"/>
                <w:szCs w:val="20"/>
                <w:lang w:val="en-US"/>
              </w:rPr>
            </w:pPr>
            <w:r w:rsidRPr="00283B9E">
              <w:rPr>
                <w:rFonts w:ascii="Arial" w:hAnsi="Arial" w:cs="Arial"/>
                <w:sz w:val="20"/>
                <w:szCs w:val="20"/>
                <w:lang w:val="en-US"/>
              </w:rPr>
              <w:t xml:space="preserve">Academic discipline (module) "Theory and Methodology of Humanities and Social Research" belongs to the cycle of mandatory disciplines of the master's program "Socialist and post-Socialist Studies" and is taught in 1 semester. </w:t>
            </w:r>
            <w:r w:rsidR="00B012FF" w:rsidRPr="00283B9E">
              <w:rPr>
                <w:rFonts w:ascii="Arial" w:hAnsi="Arial" w:cs="Arial"/>
                <w:sz w:val="20"/>
                <w:szCs w:val="20"/>
                <w:lang w:val="en-US"/>
              </w:rPr>
              <w:t>Expansion, deepening and qualitative development of comprehensive normative scientific knowledge obtained during the bachelor's degree program on the theory and methodology of scientific historical research and the ability to apply this knowledge in research practice</w:t>
            </w:r>
            <w:r w:rsidR="00283B9E" w:rsidRPr="00283B9E">
              <w:rPr>
                <w:rFonts w:ascii="Arial" w:hAnsi="Arial" w:cs="Arial"/>
                <w:sz w:val="20"/>
                <w:szCs w:val="20"/>
                <w:lang w:val="en-US"/>
              </w:rPr>
              <w:t>.</w:t>
            </w:r>
          </w:p>
          <w:p w14:paraId="73B4778B" w14:textId="588C32A9" w:rsidR="00A05504" w:rsidRPr="00283B9E" w:rsidRDefault="00A05504" w:rsidP="00100E73">
            <w:pPr>
              <w:pStyle w:val="a3"/>
              <w:ind w:left="0"/>
              <w:rPr>
                <w:rFonts w:ascii="Arial" w:hAnsi="Arial" w:cs="Arial"/>
                <w:sz w:val="20"/>
                <w:szCs w:val="20"/>
                <w:lang w:val="en-US"/>
              </w:rPr>
            </w:pPr>
          </w:p>
        </w:tc>
      </w:tr>
    </w:tbl>
    <w:p w14:paraId="53F55C46" w14:textId="14010372" w:rsidR="00A925C7" w:rsidRPr="00283B9E" w:rsidRDefault="00A925C7" w:rsidP="001D4092">
      <w:pPr>
        <w:pStyle w:val="a3"/>
        <w:numPr>
          <w:ilvl w:val="0"/>
          <w:numId w:val="1"/>
        </w:numPr>
        <w:rPr>
          <w:rFonts w:ascii="Arial" w:hAnsi="Arial" w:cs="Arial"/>
          <w:b/>
          <w:bCs/>
          <w:sz w:val="20"/>
          <w:szCs w:val="20"/>
        </w:rPr>
      </w:pPr>
      <w:proofErr w:type="spellStart"/>
      <w:r w:rsidRPr="00283B9E">
        <w:rPr>
          <w:rFonts w:ascii="Arial" w:hAnsi="Arial" w:cs="Arial"/>
          <w:b/>
          <w:bCs/>
          <w:sz w:val="20"/>
          <w:szCs w:val="20"/>
        </w:rPr>
        <w:t>Course</w:t>
      </w:r>
      <w:proofErr w:type="spellEnd"/>
      <w:r w:rsidRPr="00283B9E">
        <w:rPr>
          <w:rFonts w:ascii="Arial" w:hAnsi="Arial" w:cs="Arial"/>
          <w:b/>
          <w:bCs/>
          <w:sz w:val="20"/>
          <w:szCs w:val="20"/>
        </w:rPr>
        <w:t xml:space="preserve"> </w:t>
      </w:r>
      <w:proofErr w:type="spellStart"/>
      <w:r w:rsidRPr="00283B9E">
        <w:rPr>
          <w:rFonts w:ascii="Arial" w:hAnsi="Arial" w:cs="Arial"/>
          <w:b/>
          <w:bCs/>
          <w:sz w:val="20"/>
          <w:szCs w:val="20"/>
        </w:rPr>
        <w:t>Aims</w:t>
      </w:r>
      <w:proofErr w:type="spellEnd"/>
      <w:r w:rsidRPr="00283B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283B9E" w14:paraId="75494349" w14:textId="77777777" w:rsidTr="00100E73">
        <w:trPr>
          <w:trHeight w:val="777"/>
        </w:trPr>
        <w:tc>
          <w:tcPr>
            <w:tcW w:w="9634" w:type="dxa"/>
          </w:tcPr>
          <w:p w14:paraId="551F8651" w14:textId="757720F3" w:rsidR="00C636FC" w:rsidRPr="00283B9E" w:rsidRDefault="00C636FC" w:rsidP="00C636FC">
            <w:pPr>
              <w:rPr>
                <w:rFonts w:ascii="Arial" w:hAnsi="Arial" w:cs="Arial"/>
                <w:sz w:val="20"/>
                <w:szCs w:val="20"/>
                <w:lang w:val="en-US"/>
              </w:rPr>
            </w:pPr>
            <w:r w:rsidRPr="00283B9E">
              <w:rPr>
                <w:rFonts w:ascii="Arial" w:hAnsi="Arial" w:cs="Arial"/>
                <w:sz w:val="20"/>
                <w:szCs w:val="20"/>
                <w:lang w:val="en-US"/>
              </w:rPr>
              <w:t xml:space="preserve">- </w:t>
            </w:r>
            <w:r w:rsidR="00283B9E">
              <w:rPr>
                <w:rFonts w:ascii="Arial" w:hAnsi="Arial" w:cs="Arial"/>
                <w:sz w:val="20"/>
                <w:szCs w:val="20"/>
                <w:lang w:val="en-US"/>
              </w:rPr>
              <w:t>To develop</w:t>
            </w:r>
            <w:r w:rsidRPr="00283B9E">
              <w:rPr>
                <w:rFonts w:ascii="Arial" w:hAnsi="Arial" w:cs="Arial"/>
                <w:sz w:val="20"/>
                <w:szCs w:val="20"/>
                <w:lang w:val="en-US"/>
              </w:rPr>
              <w:t xml:space="preserve"> a scientific understanding of the theory and methodology of historical and humanitarian research in the system of scientific humanitarian knowledge.</w:t>
            </w:r>
          </w:p>
          <w:p w14:paraId="3570A9C4" w14:textId="0AE59E2C" w:rsidR="00C636FC" w:rsidRPr="00283B9E" w:rsidRDefault="00C636FC" w:rsidP="00C636FC">
            <w:pPr>
              <w:rPr>
                <w:rFonts w:ascii="Arial" w:hAnsi="Arial" w:cs="Arial"/>
                <w:sz w:val="20"/>
                <w:szCs w:val="20"/>
                <w:lang w:val="en-US"/>
              </w:rPr>
            </w:pPr>
            <w:r w:rsidRPr="00283B9E">
              <w:rPr>
                <w:rFonts w:ascii="Arial" w:hAnsi="Arial" w:cs="Arial"/>
                <w:sz w:val="20"/>
                <w:szCs w:val="20"/>
                <w:lang w:val="en-US"/>
              </w:rPr>
              <w:lastRenderedPageBreak/>
              <w:t>- To deepen undergraduates' scientific understanding of the theory and methodology of historical and humanitarian research, its structure and significance in scientific humanitarian research.</w:t>
            </w:r>
          </w:p>
          <w:p w14:paraId="3E2DA3F6" w14:textId="4C741FFA" w:rsidR="00C636FC" w:rsidRPr="00283B9E" w:rsidRDefault="00C636FC" w:rsidP="00C636FC">
            <w:pPr>
              <w:rPr>
                <w:rFonts w:ascii="Arial" w:hAnsi="Arial" w:cs="Arial"/>
                <w:sz w:val="20"/>
                <w:szCs w:val="20"/>
                <w:lang w:val="en-US"/>
              </w:rPr>
            </w:pPr>
            <w:r w:rsidRPr="00283B9E">
              <w:rPr>
                <w:rFonts w:ascii="Arial" w:hAnsi="Arial" w:cs="Arial"/>
                <w:sz w:val="20"/>
                <w:szCs w:val="20"/>
                <w:lang w:val="en-US"/>
              </w:rPr>
              <w:t xml:space="preserve">- </w:t>
            </w:r>
            <w:r w:rsidR="00283B9E">
              <w:rPr>
                <w:rFonts w:ascii="Arial" w:hAnsi="Arial" w:cs="Arial"/>
                <w:sz w:val="20"/>
                <w:szCs w:val="20"/>
                <w:lang w:val="en-US"/>
              </w:rPr>
              <w:t>To develop</w:t>
            </w:r>
            <w:r w:rsidRPr="00283B9E">
              <w:rPr>
                <w:rFonts w:ascii="Arial" w:hAnsi="Arial" w:cs="Arial"/>
                <w:sz w:val="20"/>
                <w:szCs w:val="20"/>
                <w:lang w:val="en-US"/>
              </w:rPr>
              <w:t xml:space="preserve"> knowledge about the theory and methodology of historical and humanitarian research development in modern and contemporary times.</w:t>
            </w:r>
          </w:p>
          <w:p w14:paraId="77F7F373" w14:textId="22DB72FF" w:rsidR="00C636FC" w:rsidRPr="00283B9E" w:rsidRDefault="00C636FC" w:rsidP="00C636FC">
            <w:pPr>
              <w:rPr>
                <w:rFonts w:ascii="Arial" w:hAnsi="Arial" w:cs="Arial"/>
                <w:sz w:val="20"/>
                <w:szCs w:val="20"/>
                <w:lang w:val="en-US"/>
              </w:rPr>
            </w:pPr>
            <w:r w:rsidRPr="00283B9E">
              <w:rPr>
                <w:rFonts w:ascii="Arial" w:hAnsi="Arial" w:cs="Arial"/>
                <w:sz w:val="20"/>
                <w:szCs w:val="20"/>
                <w:lang w:val="en-US"/>
              </w:rPr>
              <w:t xml:space="preserve">- </w:t>
            </w:r>
            <w:r w:rsidR="00283B9E">
              <w:rPr>
                <w:rFonts w:ascii="Arial" w:hAnsi="Arial" w:cs="Arial"/>
                <w:sz w:val="20"/>
                <w:szCs w:val="20"/>
                <w:lang w:val="en-US"/>
              </w:rPr>
              <w:t>To improve</w:t>
            </w:r>
            <w:r w:rsidRPr="00283B9E">
              <w:rPr>
                <w:rFonts w:ascii="Arial" w:hAnsi="Arial" w:cs="Arial"/>
                <w:sz w:val="20"/>
                <w:szCs w:val="20"/>
                <w:lang w:val="en-US"/>
              </w:rPr>
              <w:t xml:space="preserve"> skills of using theoretical and methodological knowledge in research work on specific historical issues and on the problems of other humanitarian disciplines.</w:t>
            </w:r>
          </w:p>
          <w:p w14:paraId="1381CAAE" w14:textId="77777777" w:rsidR="00A05504" w:rsidRPr="00283B9E" w:rsidRDefault="00A05504" w:rsidP="00100E73">
            <w:pPr>
              <w:pStyle w:val="a3"/>
              <w:ind w:left="0"/>
              <w:rPr>
                <w:rFonts w:ascii="Arial" w:hAnsi="Arial" w:cs="Arial"/>
                <w:sz w:val="20"/>
                <w:szCs w:val="20"/>
                <w:lang w:val="en-US"/>
              </w:rPr>
            </w:pPr>
          </w:p>
        </w:tc>
      </w:tr>
    </w:tbl>
    <w:p w14:paraId="05EDEBF5" w14:textId="77777777" w:rsidR="00A05504" w:rsidRPr="00283B9E" w:rsidRDefault="00A05504" w:rsidP="00A05504">
      <w:pPr>
        <w:pStyle w:val="a3"/>
        <w:rPr>
          <w:rFonts w:ascii="Arial" w:hAnsi="Arial" w:cs="Arial"/>
          <w:sz w:val="20"/>
          <w:szCs w:val="20"/>
          <w:lang w:val="en-US"/>
        </w:rPr>
      </w:pPr>
    </w:p>
    <w:p w14:paraId="6FD6094A" w14:textId="393E45E9" w:rsidR="00A925C7" w:rsidRPr="00283B9E" w:rsidRDefault="00A925C7" w:rsidP="0001505B">
      <w:pPr>
        <w:pStyle w:val="a3"/>
        <w:numPr>
          <w:ilvl w:val="0"/>
          <w:numId w:val="1"/>
        </w:numPr>
        <w:spacing w:line="360" w:lineRule="auto"/>
        <w:rPr>
          <w:rFonts w:ascii="Arial" w:hAnsi="Arial" w:cs="Arial"/>
          <w:b/>
          <w:bCs/>
          <w:sz w:val="20"/>
          <w:szCs w:val="20"/>
          <w:lang w:val="en-US"/>
        </w:rPr>
      </w:pPr>
      <w:r w:rsidRPr="00283B9E">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283B9E" w14:paraId="5AFC2944" w14:textId="77777777" w:rsidTr="00102ACA">
        <w:trPr>
          <w:trHeight w:val="563"/>
        </w:trPr>
        <w:tc>
          <w:tcPr>
            <w:tcW w:w="9634" w:type="dxa"/>
          </w:tcPr>
          <w:p w14:paraId="789A8563" w14:textId="47400EA5" w:rsidR="00A05504" w:rsidRPr="00283B9E" w:rsidRDefault="00102ACA" w:rsidP="00100E73">
            <w:pPr>
              <w:pStyle w:val="a3"/>
              <w:ind w:left="0"/>
              <w:rPr>
                <w:rFonts w:ascii="Arial" w:hAnsi="Arial" w:cs="Arial"/>
                <w:sz w:val="20"/>
                <w:szCs w:val="20"/>
              </w:rPr>
            </w:pPr>
            <w:r w:rsidRPr="00283B9E">
              <w:rPr>
                <w:rFonts w:ascii="Arial" w:hAnsi="Arial" w:cs="Arial"/>
                <w:sz w:val="20"/>
                <w:szCs w:val="20"/>
              </w:rPr>
              <w:t>-</w:t>
            </w:r>
          </w:p>
        </w:tc>
      </w:tr>
    </w:tbl>
    <w:p w14:paraId="250CD6D6" w14:textId="77777777" w:rsidR="00A05504" w:rsidRPr="00283B9E" w:rsidRDefault="00A05504" w:rsidP="00A05504">
      <w:pPr>
        <w:pStyle w:val="a3"/>
        <w:rPr>
          <w:rFonts w:ascii="Arial" w:hAnsi="Arial" w:cs="Arial"/>
          <w:sz w:val="20"/>
          <w:szCs w:val="20"/>
          <w:lang w:val="en-US"/>
        </w:rPr>
      </w:pPr>
    </w:p>
    <w:p w14:paraId="191AA323" w14:textId="525F8E36" w:rsidR="00A925C7" w:rsidRPr="00283B9E" w:rsidRDefault="00A925C7" w:rsidP="0001505B">
      <w:pPr>
        <w:pStyle w:val="a3"/>
        <w:numPr>
          <w:ilvl w:val="0"/>
          <w:numId w:val="1"/>
        </w:numPr>
        <w:spacing w:line="360" w:lineRule="auto"/>
        <w:rPr>
          <w:rFonts w:ascii="Arial" w:hAnsi="Arial" w:cs="Arial"/>
          <w:b/>
          <w:bCs/>
          <w:sz w:val="20"/>
          <w:szCs w:val="20"/>
          <w:lang w:val="en-US"/>
        </w:rPr>
      </w:pPr>
      <w:r w:rsidRPr="00283B9E">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283B9E" w14:paraId="363A079C" w14:textId="77777777" w:rsidTr="00102ACA">
        <w:trPr>
          <w:trHeight w:val="455"/>
        </w:trPr>
        <w:tc>
          <w:tcPr>
            <w:tcW w:w="9634" w:type="dxa"/>
          </w:tcPr>
          <w:p w14:paraId="7AF70D6C"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Humanitarian knowledge as a part of world culture and as a science.</w:t>
            </w:r>
          </w:p>
          <w:p w14:paraId="72CAD434"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Structure of scientific humanitarian knowledge: a philosophical basis.</w:t>
            </w:r>
          </w:p>
          <w:p w14:paraId="6A3BC55A"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Methodological issues and theories of humanitarian knowledge of the Enlightenment era.</w:t>
            </w:r>
          </w:p>
          <w:p w14:paraId="120EEE48"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The concept of a model of scientific humanitarian research.</w:t>
            </w:r>
          </w:p>
          <w:p w14:paraId="61D7F8CD"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Theory in the humanities.</w:t>
            </w:r>
          </w:p>
          <w:p w14:paraId="3570B69A"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Functions of scientific humanitarian knowledge.</w:t>
            </w:r>
          </w:p>
          <w:p w14:paraId="4019FB86"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Methodological issues and theories of humanitarian knowledge in ancient and medieval times.</w:t>
            </w:r>
          </w:p>
          <w:p w14:paraId="3FD32BC1"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Structure of scientific humanitarian knowledge: methodology, methodology and technique of humanitarian research.</w:t>
            </w:r>
          </w:p>
          <w:p w14:paraId="2342706B"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Romanticism: questions of methodology, the principle of historicism and the theory of humanitarian knowledge.</w:t>
            </w:r>
          </w:p>
          <w:p w14:paraId="46DF8287"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The influence of German classical philosophy on the humanities.</w:t>
            </w:r>
          </w:p>
          <w:p w14:paraId="079F3DBA"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Positivism in the methodology of humanitarian knowledge.</w:t>
            </w:r>
          </w:p>
          <w:p w14:paraId="030FC365"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Positivism in Russian Historiography: theories of the Russian Historical process, theory of the patrimonial state.</w:t>
            </w:r>
          </w:p>
          <w:p w14:paraId="0EC79D5C"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Criticism of Positivism at the turn of the 19th and 20th centuries. </w:t>
            </w:r>
            <w:proofErr w:type="spellStart"/>
            <w:r w:rsidRPr="00283B9E">
              <w:rPr>
                <w:rFonts w:ascii="Arial" w:hAnsi="Arial" w:cs="Arial"/>
                <w:sz w:val="20"/>
                <w:szCs w:val="20"/>
                <w:lang w:val="en-US"/>
              </w:rPr>
              <w:t>Counterpositivist</w:t>
            </w:r>
            <w:proofErr w:type="spellEnd"/>
            <w:r w:rsidRPr="00283B9E">
              <w:rPr>
                <w:rFonts w:ascii="Arial" w:hAnsi="Arial" w:cs="Arial"/>
                <w:sz w:val="20"/>
                <w:szCs w:val="20"/>
                <w:lang w:val="en-US"/>
              </w:rPr>
              <w:t xml:space="preserve"> trends</w:t>
            </w:r>
          </w:p>
          <w:p w14:paraId="1AEC9796"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philosophies of the humanities and their influence on the methodology of scientific humanities knowledge.</w:t>
            </w:r>
          </w:p>
          <w:p w14:paraId="018012B6"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Methodology of History in Soviet Humanities and works of the Soviet era on the methodology of scientific humanitarian knowledge.</w:t>
            </w:r>
          </w:p>
          <w:p w14:paraId="295A92F4"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 xml:space="preserve">Methodological issues in the works of historians of the Annals school: M. Blok, L. </w:t>
            </w:r>
            <w:proofErr w:type="spellStart"/>
            <w:r w:rsidRPr="00283B9E">
              <w:rPr>
                <w:rFonts w:ascii="Arial" w:hAnsi="Arial" w:cs="Arial"/>
                <w:sz w:val="20"/>
                <w:szCs w:val="20"/>
                <w:lang w:val="en-US"/>
              </w:rPr>
              <w:t>Fevre</w:t>
            </w:r>
            <w:proofErr w:type="spellEnd"/>
            <w:r w:rsidRPr="00283B9E">
              <w:rPr>
                <w:rFonts w:ascii="Arial" w:hAnsi="Arial" w:cs="Arial"/>
                <w:sz w:val="20"/>
                <w:szCs w:val="20"/>
                <w:lang w:val="en-US"/>
              </w:rPr>
              <w:t>, F. Braudel, historians of subsequent generations.</w:t>
            </w:r>
          </w:p>
          <w:p w14:paraId="12C47562"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Methodological and theoretical issues in the humanities of the second half of the XX century and the present.</w:t>
            </w:r>
          </w:p>
          <w:p w14:paraId="15D7EE4F"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The influence of postmodern culture on the methodology of the humanities and on the presentation of the results of humanitarian scientific research.</w:t>
            </w:r>
          </w:p>
          <w:p w14:paraId="17DE034A"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Critique of postmodernism in modern humanitarian scientific knowledge: actualization of methodological traditions and new features in the methodology of humanitarian knowledge.</w:t>
            </w:r>
          </w:p>
          <w:p w14:paraId="3B30DAA7" w14:textId="77777777" w:rsidR="008E787A" w:rsidRPr="00283B9E" w:rsidRDefault="008E787A" w:rsidP="008E787A">
            <w:pPr>
              <w:pStyle w:val="a3"/>
              <w:ind w:left="0"/>
              <w:rPr>
                <w:rFonts w:ascii="Arial" w:hAnsi="Arial" w:cs="Arial"/>
                <w:sz w:val="20"/>
                <w:szCs w:val="20"/>
                <w:lang w:val="en-US"/>
              </w:rPr>
            </w:pPr>
            <w:r w:rsidRPr="00283B9E">
              <w:rPr>
                <w:rFonts w:ascii="Arial" w:hAnsi="Arial" w:cs="Arial"/>
                <w:sz w:val="20"/>
                <w:szCs w:val="20"/>
                <w:lang w:val="en-US"/>
              </w:rPr>
              <w:t>Instead of concluding: the importance of humanitarian scientific knowledge in modern culture.</w:t>
            </w:r>
          </w:p>
          <w:p w14:paraId="36D576C4" w14:textId="2F3C8386" w:rsidR="00A05504" w:rsidRPr="00283B9E" w:rsidRDefault="00A05504" w:rsidP="00100E73">
            <w:pPr>
              <w:pStyle w:val="a3"/>
              <w:ind w:left="0"/>
              <w:rPr>
                <w:rFonts w:ascii="Arial" w:hAnsi="Arial" w:cs="Arial"/>
                <w:sz w:val="20"/>
                <w:szCs w:val="20"/>
                <w:lang w:val="en-US"/>
              </w:rPr>
            </w:pPr>
          </w:p>
        </w:tc>
      </w:tr>
    </w:tbl>
    <w:p w14:paraId="36DF7D44" w14:textId="77777777" w:rsidR="00A05504" w:rsidRPr="00283B9E" w:rsidRDefault="00A05504" w:rsidP="00A05504">
      <w:pPr>
        <w:pStyle w:val="a3"/>
        <w:rPr>
          <w:rFonts w:ascii="Arial" w:hAnsi="Arial" w:cs="Arial"/>
          <w:sz w:val="20"/>
          <w:szCs w:val="20"/>
          <w:lang w:val="en-US"/>
        </w:rPr>
      </w:pPr>
    </w:p>
    <w:p w14:paraId="235C7F18" w14:textId="5F6DCE2B" w:rsidR="00A925C7" w:rsidRPr="00283B9E" w:rsidRDefault="00A925C7" w:rsidP="0001505B">
      <w:pPr>
        <w:pStyle w:val="a3"/>
        <w:numPr>
          <w:ilvl w:val="0"/>
          <w:numId w:val="1"/>
        </w:numPr>
        <w:spacing w:line="360" w:lineRule="auto"/>
        <w:rPr>
          <w:rFonts w:ascii="Arial" w:hAnsi="Arial" w:cs="Arial"/>
          <w:b/>
          <w:bCs/>
          <w:sz w:val="20"/>
          <w:szCs w:val="20"/>
          <w:lang w:val="en-US"/>
        </w:rPr>
      </w:pPr>
      <w:r w:rsidRPr="00283B9E">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283B9E" w14:paraId="0FF45479" w14:textId="77777777" w:rsidTr="00102ACA">
        <w:trPr>
          <w:trHeight w:val="503"/>
        </w:trPr>
        <w:tc>
          <w:tcPr>
            <w:tcW w:w="9634" w:type="dxa"/>
          </w:tcPr>
          <w:p w14:paraId="7C13C3FD" w14:textId="77777777" w:rsidR="00B012FF" w:rsidRPr="00283B9E" w:rsidRDefault="00B012FF" w:rsidP="00B012FF">
            <w:pPr>
              <w:pStyle w:val="a3"/>
              <w:ind w:left="0"/>
              <w:rPr>
                <w:rFonts w:ascii="Arial" w:hAnsi="Arial" w:cs="Arial"/>
                <w:b/>
                <w:sz w:val="20"/>
                <w:szCs w:val="20"/>
                <w:lang w:val="en-US"/>
              </w:rPr>
            </w:pPr>
            <w:r w:rsidRPr="00283B9E">
              <w:rPr>
                <w:rFonts w:ascii="Arial" w:hAnsi="Arial" w:cs="Arial"/>
                <w:b/>
                <w:sz w:val="20"/>
                <w:szCs w:val="20"/>
                <w:lang w:val="en-US"/>
              </w:rPr>
              <w:t>Knowledge:</w:t>
            </w:r>
          </w:p>
          <w:p w14:paraId="1D52C743" w14:textId="77777777" w:rsidR="00B012FF" w:rsidRPr="00283B9E" w:rsidRDefault="00B012FF" w:rsidP="00B012FF">
            <w:pPr>
              <w:pStyle w:val="a3"/>
              <w:ind w:left="0"/>
              <w:rPr>
                <w:rFonts w:ascii="Arial" w:hAnsi="Arial" w:cs="Arial"/>
                <w:sz w:val="20"/>
                <w:szCs w:val="20"/>
                <w:lang w:val="en-US"/>
              </w:rPr>
            </w:pPr>
            <w:r w:rsidRPr="00283B9E">
              <w:rPr>
                <w:rFonts w:ascii="Arial" w:hAnsi="Arial" w:cs="Arial"/>
                <w:sz w:val="20"/>
                <w:szCs w:val="20"/>
                <w:lang w:val="en-US"/>
              </w:rPr>
              <w:t>- The main provisions and categories of the methodology of history, their place in scientific historical research.</w:t>
            </w:r>
          </w:p>
          <w:p w14:paraId="0BB30838" w14:textId="77777777" w:rsidR="00B012FF" w:rsidRPr="00283B9E" w:rsidRDefault="00B012FF" w:rsidP="00B012FF">
            <w:pPr>
              <w:pStyle w:val="a3"/>
              <w:ind w:left="0"/>
              <w:rPr>
                <w:rFonts w:ascii="Arial" w:hAnsi="Arial" w:cs="Arial"/>
                <w:sz w:val="20"/>
                <w:szCs w:val="20"/>
                <w:lang w:val="en-US"/>
              </w:rPr>
            </w:pPr>
            <w:r w:rsidRPr="00283B9E">
              <w:rPr>
                <w:rFonts w:ascii="Arial" w:hAnsi="Arial" w:cs="Arial"/>
                <w:sz w:val="20"/>
                <w:szCs w:val="20"/>
                <w:lang w:val="en-US"/>
              </w:rPr>
              <w:t>- Basic facts, events and phenomena of Russian and world history.</w:t>
            </w:r>
          </w:p>
          <w:p w14:paraId="6E4F0CA1" w14:textId="77777777" w:rsidR="00B012FF" w:rsidRPr="00283B9E" w:rsidRDefault="00B012FF" w:rsidP="00B012FF">
            <w:pPr>
              <w:pStyle w:val="a3"/>
              <w:ind w:left="0"/>
              <w:rPr>
                <w:rFonts w:ascii="Arial" w:hAnsi="Arial" w:cs="Arial"/>
                <w:sz w:val="20"/>
                <w:szCs w:val="20"/>
                <w:lang w:val="en-US"/>
              </w:rPr>
            </w:pPr>
            <w:r w:rsidRPr="00283B9E">
              <w:rPr>
                <w:rFonts w:ascii="Arial" w:hAnsi="Arial" w:cs="Arial"/>
                <w:sz w:val="20"/>
                <w:szCs w:val="20"/>
                <w:lang w:val="en-US"/>
              </w:rPr>
              <w:t>- The most important phenomena in the development of world spiritual culture-the relationship between the processes in the development of world culture and humanitarian scientific knowledge. Understanding the significance of philosophical foundations for the formation of scientific knowledge in historical science.</w:t>
            </w:r>
          </w:p>
          <w:p w14:paraId="69A476D8" w14:textId="77777777" w:rsidR="00B012FF" w:rsidRPr="00283B9E" w:rsidRDefault="00B012FF" w:rsidP="00B012FF">
            <w:pPr>
              <w:pStyle w:val="a3"/>
              <w:ind w:left="0"/>
              <w:rPr>
                <w:rFonts w:ascii="Arial" w:hAnsi="Arial" w:cs="Arial"/>
                <w:b/>
                <w:sz w:val="20"/>
                <w:szCs w:val="20"/>
                <w:lang w:val="en-US"/>
              </w:rPr>
            </w:pPr>
            <w:r w:rsidRPr="00283B9E">
              <w:rPr>
                <w:rFonts w:ascii="Arial" w:hAnsi="Arial" w:cs="Arial"/>
                <w:b/>
                <w:sz w:val="20"/>
                <w:szCs w:val="20"/>
                <w:lang w:val="en-US"/>
              </w:rPr>
              <w:t>Skills:</w:t>
            </w:r>
          </w:p>
          <w:p w14:paraId="65702E22" w14:textId="77777777" w:rsidR="00B012FF" w:rsidRPr="00283B9E" w:rsidRDefault="00B012FF" w:rsidP="00B012FF">
            <w:pPr>
              <w:pStyle w:val="a3"/>
              <w:ind w:left="0"/>
              <w:rPr>
                <w:rFonts w:ascii="Arial" w:hAnsi="Arial" w:cs="Arial"/>
                <w:sz w:val="20"/>
                <w:szCs w:val="20"/>
                <w:lang w:val="en-US"/>
              </w:rPr>
            </w:pPr>
            <w:r w:rsidRPr="00283B9E">
              <w:rPr>
                <w:rFonts w:ascii="Arial" w:hAnsi="Arial" w:cs="Arial"/>
                <w:sz w:val="20"/>
                <w:szCs w:val="20"/>
                <w:lang w:val="en-US"/>
              </w:rPr>
              <w:t>- Conduct independent search and comprehensive analysis of research and theoretical and methodological literature.</w:t>
            </w:r>
          </w:p>
          <w:p w14:paraId="1BA6BD3F" w14:textId="77777777" w:rsidR="00B012FF" w:rsidRPr="00283B9E" w:rsidRDefault="00B012FF" w:rsidP="00B012FF">
            <w:pPr>
              <w:pStyle w:val="a3"/>
              <w:ind w:left="0"/>
              <w:rPr>
                <w:rFonts w:ascii="Arial" w:hAnsi="Arial" w:cs="Arial"/>
                <w:sz w:val="20"/>
                <w:szCs w:val="20"/>
                <w:lang w:val="en-US"/>
              </w:rPr>
            </w:pPr>
            <w:r w:rsidRPr="00283B9E">
              <w:rPr>
                <w:rFonts w:ascii="Arial" w:hAnsi="Arial" w:cs="Arial"/>
                <w:sz w:val="20"/>
                <w:szCs w:val="20"/>
                <w:lang w:val="en-US"/>
              </w:rPr>
              <w:t>- Highlight problems and particular issues related to the methodology of scientific historical knowledge in the studied literature.</w:t>
            </w:r>
          </w:p>
          <w:p w14:paraId="66B6ED21" w14:textId="67743848" w:rsidR="00B012FF" w:rsidRPr="00283B9E" w:rsidRDefault="00B012FF" w:rsidP="00B012FF">
            <w:pPr>
              <w:pStyle w:val="a3"/>
              <w:ind w:left="0"/>
              <w:rPr>
                <w:rFonts w:ascii="Arial" w:hAnsi="Arial" w:cs="Arial"/>
                <w:sz w:val="20"/>
                <w:szCs w:val="20"/>
                <w:lang w:val="en-US"/>
              </w:rPr>
            </w:pPr>
            <w:r w:rsidRPr="00283B9E">
              <w:rPr>
                <w:rFonts w:ascii="Arial" w:hAnsi="Arial" w:cs="Arial"/>
                <w:sz w:val="20"/>
                <w:szCs w:val="20"/>
                <w:lang w:val="en-US"/>
              </w:rPr>
              <w:t xml:space="preserve">- Identify the theoretical and methodological foundations of historical research, understand how the problem </w:t>
            </w:r>
            <w:r w:rsidR="0001505B">
              <w:rPr>
                <w:rFonts w:ascii="Arial" w:hAnsi="Arial" w:cs="Arial"/>
                <w:sz w:val="20"/>
                <w:szCs w:val="20"/>
                <w:lang w:val="en-US"/>
              </w:rPr>
              <w:t xml:space="preserve">is </w:t>
            </w:r>
            <w:r w:rsidRPr="00283B9E">
              <w:rPr>
                <w:rFonts w:ascii="Arial" w:hAnsi="Arial" w:cs="Arial"/>
                <w:sz w:val="20"/>
                <w:szCs w:val="20"/>
                <w:lang w:val="en-US"/>
              </w:rPr>
              <w:t>posed, the rationale for the purpose and objectives of the study determined its methodology.</w:t>
            </w:r>
          </w:p>
          <w:p w14:paraId="2159E008" w14:textId="5B717935" w:rsidR="00A05504" w:rsidRPr="00283B9E" w:rsidRDefault="00B012FF" w:rsidP="0001505B">
            <w:pPr>
              <w:pStyle w:val="a3"/>
              <w:ind w:left="0"/>
              <w:rPr>
                <w:rFonts w:ascii="Arial" w:hAnsi="Arial" w:cs="Arial"/>
                <w:sz w:val="20"/>
                <w:szCs w:val="20"/>
                <w:lang w:val="en-US"/>
              </w:rPr>
            </w:pPr>
            <w:r w:rsidRPr="00283B9E">
              <w:rPr>
                <w:rFonts w:ascii="Arial" w:hAnsi="Arial" w:cs="Arial"/>
                <w:sz w:val="20"/>
                <w:szCs w:val="20"/>
                <w:lang w:val="en-US"/>
              </w:rPr>
              <w:t>- Connect changes in historical science with the processes in the development of different aspects of history and culture.</w:t>
            </w:r>
          </w:p>
        </w:tc>
      </w:tr>
    </w:tbl>
    <w:p w14:paraId="128B3039" w14:textId="77777777" w:rsidR="00A05504" w:rsidRPr="00283B9E" w:rsidRDefault="00A05504" w:rsidP="00A05504">
      <w:pPr>
        <w:pStyle w:val="a3"/>
        <w:rPr>
          <w:rFonts w:ascii="Arial" w:hAnsi="Arial" w:cs="Arial"/>
          <w:sz w:val="20"/>
          <w:szCs w:val="20"/>
          <w:lang w:val="en-US"/>
        </w:rPr>
      </w:pPr>
    </w:p>
    <w:p w14:paraId="46F09758" w14:textId="54A13271" w:rsidR="00A925C7" w:rsidRPr="00283B9E" w:rsidRDefault="00A925C7" w:rsidP="001D4092">
      <w:pPr>
        <w:pStyle w:val="a3"/>
        <w:numPr>
          <w:ilvl w:val="0"/>
          <w:numId w:val="1"/>
        </w:numPr>
        <w:rPr>
          <w:rFonts w:ascii="Arial" w:hAnsi="Arial" w:cs="Arial"/>
          <w:b/>
          <w:bCs/>
          <w:sz w:val="20"/>
          <w:szCs w:val="20"/>
          <w:lang w:val="en-US"/>
        </w:rPr>
      </w:pPr>
      <w:r w:rsidRPr="00283B9E">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283B9E" w14:paraId="2085BD94" w14:textId="77777777" w:rsidTr="00102ACA">
        <w:trPr>
          <w:trHeight w:val="525"/>
        </w:trPr>
        <w:tc>
          <w:tcPr>
            <w:tcW w:w="9634" w:type="dxa"/>
          </w:tcPr>
          <w:p w14:paraId="779A2BCD" w14:textId="77777777" w:rsidR="00102ACA" w:rsidRPr="00283B9E" w:rsidRDefault="00102ACA" w:rsidP="00102ACA">
            <w:pPr>
              <w:rPr>
                <w:rFonts w:ascii="Arial" w:hAnsi="Arial" w:cs="Arial"/>
                <w:sz w:val="20"/>
                <w:szCs w:val="20"/>
                <w:lang w:val="en-US"/>
              </w:rPr>
            </w:pPr>
            <w:r w:rsidRPr="00283B9E">
              <w:rPr>
                <w:rFonts w:ascii="Arial" w:hAnsi="Arial" w:cs="Arial"/>
                <w:sz w:val="20"/>
                <w:szCs w:val="20"/>
                <w:lang w:val="en-US"/>
              </w:rPr>
              <w:t>lecture, seminar</w:t>
            </w:r>
          </w:p>
          <w:p w14:paraId="1D354ADD" w14:textId="77777777" w:rsidR="00A05504" w:rsidRPr="00283B9E" w:rsidRDefault="00A05504" w:rsidP="00100E73">
            <w:pPr>
              <w:pStyle w:val="a3"/>
              <w:ind w:left="0"/>
              <w:rPr>
                <w:rFonts w:ascii="Arial" w:hAnsi="Arial" w:cs="Arial"/>
                <w:sz w:val="20"/>
                <w:szCs w:val="20"/>
              </w:rPr>
            </w:pPr>
          </w:p>
        </w:tc>
      </w:tr>
    </w:tbl>
    <w:p w14:paraId="4718F177" w14:textId="77777777" w:rsidR="00A05504" w:rsidRPr="00283B9E" w:rsidRDefault="00A05504" w:rsidP="00A05504">
      <w:pPr>
        <w:pStyle w:val="a3"/>
        <w:rPr>
          <w:rFonts w:ascii="Arial" w:hAnsi="Arial" w:cs="Arial"/>
          <w:sz w:val="20"/>
          <w:szCs w:val="20"/>
          <w:lang w:val="en-US"/>
        </w:rPr>
      </w:pPr>
    </w:p>
    <w:p w14:paraId="56ABFEB4" w14:textId="03FE8B68" w:rsidR="00A925C7" w:rsidRPr="00283B9E" w:rsidRDefault="00A925C7" w:rsidP="001D4092">
      <w:pPr>
        <w:pStyle w:val="a3"/>
        <w:numPr>
          <w:ilvl w:val="0"/>
          <w:numId w:val="1"/>
        </w:numPr>
        <w:rPr>
          <w:rFonts w:ascii="Arial" w:hAnsi="Arial" w:cs="Arial"/>
          <w:b/>
          <w:bCs/>
          <w:sz w:val="20"/>
          <w:szCs w:val="20"/>
          <w:lang w:val="en-US"/>
        </w:rPr>
      </w:pPr>
      <w:r w:rsidRPr="00283B9E">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283B9E" w14:paraId="36958F76" w14:textId="77777777" w:rsidTr="00AA0E23">
        <w:trPr>
          <w:trHeight w:val="517"/>
        </w:trPr>
        <w:tc>
          <w:tcPr>
            <w:tcW w:w="9634" w:type="dxa"/>
          </w:tcPr>
          <w:p w14:paraId="5F896FDE" w14:textId="5864F4C5" w:rsidR="00A05504" w:rsidRPr="00283B9E" w:rsidRDefault="006357DC" w:rsidP="00100E73">
            <w:pPr>
              <w:pStyle w:val="a3"/>
              <w:ind w:left="0"/>
              <w:rPr>
                <w:rFonts w:ascii="Arial" w:hAnsi="Arial" w:cs="Arial"/>
                <w:sz w:val="20"/>
                <w:szCs w:val="20"/>
                <w:lang w:val="en-US"/>
              </w:rPr>
            </w:pPr>
            <w:r w:rsidRPr="00283B9E">
              <w:rPr>
                <w:rFonts w:ascii="Arial" w:hAnsi="Arial" w:cs="Arial"/>
                <w:sz w:val="20"/>
                <w:szCs w:val="20"/>
                <w:lang w:val="en-US"/>
              </w:rPr>
              <w:t>Exam</w:t>
            </w:r>
          </w:p>
        </w:tc>
      </w:tr>
    </w:tbl>
    <w:p w14:paraId="5736B539" w14:textId="77777777" w:rsidR="00A05504" w:rsidRPr="00283B9E" w:rsidRDefault="00A05504" w:rsidP="00A05504">
      <w:pPr>
        <w:pStyle w:val="a3"/>
        <w:rPr>
          <w:rFonts w:ascii="Arial" w:hAnsi="Arial" w:cs="Arial"/>
          <w:sz w:val="20"/>
          <w:szCs w:val="20"/>
          <w:lang w:val="en-US"/>
        </w:rPr>
      </w:pPr>
    </w:p>
    <w:p w14:paraId="06A06E77" w14:textId="27CF9A11" w:rsidR="00A925C7" w:rsidRPr="00283B9E" w:rsidRDefault="00A925C7" w:rsidP="001D4092">
      <w:pPr>
        <w:pStyle w:val="a3"/>
        <w:numPr>
          <w:ilvl w:val="0"/>
          <w:numId w:val="1"/>
        </w:numPr>
        <w:rPr>
          <w:rFonts w:ascii="Arial" w:hAnsi="Arial" w:cs="Arial"/>
          <w:b/>
          <w:bCs/>
          <w:sz w:val="20"/>
          <w:szCs w:val="20"/>
          <w:lang w:val="en-US"/>
        </w:rPr>
      </w:pPr>
      <w:r w:rsidRPr="00283B9E">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283B9E" w14:paraId="3708B0FB" w14:textId="77777777" w:rsidTr="00100E73">
        <w:trPr>
          <w:trHeight w:val="777"/>
        </w:trPr>
        <w:tc>
          <w:tcPr>
            <w:tcW w:w="9634" w:type="dxa"/>
          </w:tcPr>
          <w:p w14:paraId="60E34CF2" w14:textId="77777777" w:rsidR="00645DAE" w:rsidRPr="00283B9E" w:rsidRDefault="00645DAE" w:rsidP="00645DAE">
            <w:pPr>
              <w:widowControl w:val="0"/>
              <w:tabs>
                <w:tab w:val="left" w:pos="1542"/>
              </w:tabs>
              <w:autoSpaceDE w:val="0"/>
              <w:autoSpaceDN w:val="0"/>
              <w:ind w:right="826"/>
              <w:jc w:val="both"/>
              <w:rPr>
                <w:rFonts w:ascii="Arial" w:hAnsi="Arial" w:cs="Arial"/>
                <w:sz w:val="20"/>
                <w:szCs w:val="20"/>
                <w:lang w:val="en-US"/>
              </w:rPr>
            </w:pPr>
            <w:r w:rsidRPr="00283B9E">
              <w:rPr>
                <w:rFonts w:ascii="Arial" w:hAnsi="Arial" w:cs="Arial"/>
                <w:sz w:val="20"/>
                <w:szCs w:val="20"/>
                <w:lang w:val="en-US"/>
              </w:rPr>
              <w:t xml:space="preserve">1. </w:t>
            </w:r>
            <w:r w:rsidR="00AA0E23" w:rsidRPr="00283B9E">
              <w:rPr>
                <w:rFonts w:ascii="Arial" w:hAnsi="Arial" w:cs="Arial"/>
                <w:sz w:val="20"/>
                <w:szCs w:val="20"/>
                <w:lang w:val="en-US"/>
              </w:rPr>
              <w:t xml:space="preserve">Source study. Theory. History. Method. Sources of Russian history: Textbook. allowance / </w:t>
            </w:r>
            <w:proofErr w:type="spellStart"/>
            <w:r w:rsidR="00AA0E23" w:rsidRPr="00283B9E">
              <w:rPr>
                <w:rFonts w:ascii="Arial" w:hAnsi="Arial" w:cs="Arial"/>
                <w:sz w:val="20"/>
                <w:szCs w:val="20"/>
                <w:lang w:val="en-US"/>
              </w:rPr>
              <w:t>I.N.Danilevsky</w:t>
            </w:r>
            <w:proofErr w:type="spellEnd"/>
            <w:r w:rsidR="00AA0E23" w:rsidRPr="00283B9E">
              <w:rPr>
                <w:rFonts w:ascii="Arial" w:hAnsi="Arial" w:cs="Arial"/>
                <w:sz w:val="20"/>
                <w:szCs w:val="20"/>
                <w:lang w:val="en-US"/>
              </w:rPr>
              <w:t xml:space="preserve">, V.V. </w:t>
            </w:r>
            <w:proofErr w:type="spellStart"/>
            <w:r w:rsidR="00AA0E23" w:rsidRPr="00283B9E">
              <w:rPr>
                <w:rFonts w:ascii="Arial" w:hAnsi="Arial" w:cs="Arial"/>
                <w:sz w:val="20"/>
                <w:szCs w:val="20"/>
                <w:lang w:val="en-US"/>
              </w:rPr>
              <w:t>Kabanov</w:t>
            </w:r>
            <w:proofErr w:type="spellEnd"/>
            <w:r w:rsidR="00AA0E23" w:rsidRPr="00283B9E">
              <w:rPr>
                <w:rFonts w:ascii="Arial" w:hAnsi="Arial" w:cs="Arial"/>
                <w:sz w:val="20"/>
                <w:szCs w:val="20"/>
                <w:lang w:val="en-US"/>
              </w:rPr>
              <w:t xml:space="preserve">, O.M. </w:t>
            </w:r>
            <w:proofErr w:type="spellStart"/>
            <w:r w:rsidR="00AA0E23" w:rsidRPr="00283B9E">
              <w:rPr>
                <w:rFonts w:ascii="Arial" w:hAnsi="Arial" w:cs="Arial"/>
                <w:sz w:val="20"/>
                <w:szCs w:val="20"/>
                <w:lang w:val="en-US"/>
              </w:rPr>
              <w:t>Medushevskaya</w:t>
            </w:r>
            <w:proofErr w:type="spellEnd"/>
            <w:r w:rsidR="00AA0E23" w:rsidRPr="00283B9E">
              <w:rPr>
                <w:rFonts w:ascii="Arial" w:hAnsi="Arial" w:cs="Arial"/>
                <w:sz w:val="20"/>
                <w:szCs w:val="20"/>
                <w:lang w:val="en-US"/>
              </w:rPr>
              <w:t xml:space="preserve">, M.F. </w:t>
            </w:r>
            <w:proofErr w:type="spellStart"/>
            <w:r w:rsidR="00AA0E23" w:rsidRPr="00283B9E">
              <w:rPr>
                <w:rFonts w:ascii="Arial" w:hAnsi="Arial" w:cs="Arial"/>
                <w:sz w:val="20"/>
                <w:szCs w:val="20"/>
                <w:lang w:val="en-US"/>
              </w:rPr>
              <w:t>Rumyantseva</w:t>
            </w:r>
            <w:proofErr w:type="spellEnd"/>
            <w:r w:rsidR="00AA0E23" w:rsidRPr="00283B9E">
              <w:rPr>
                <w:rFonts w:ascii="Arial" w:hAnsi="Arial" w:cs="Arial"/>
                <w:sz w:val="20"/>
                <w:szCs w:val="20"/>
                <w:lang w:val="en-US"/>
              </w:rPr>
              <w:t xml:space="preserve">. M., 1998. (Review: </w:t>
            </w:r>
            <w:proofErr w:type="spellStart"/>
            <w:r w:rsidR="00AA0E23" w:rsidRPr="00283B9E">
              <w:rPr>
                <w:rFonts w:ascii="Arial" w:hAnsi="Arial" w:cs="Arial"/>
                <w:sz w:val="20"/>
                <w:szCs w:val="20"/>
                <w:lang w:val="en-US"/>
              </w:rPr>
              <w:t>Mininkov</w:t>
            </w:r>
            <w:proofErr w:type="spellEnd"/>
            <w:r w:rsidR="00AA0E23" w:rsidRPr="00283B9E">
              <w:rPr>
                <w:rFonts w:ascii="Arial" w:hAnsi="Arial" w:cs="Arial"/>
                <w:sz w:val="20"/>
                <w:szCs w:val="20"/>
                <w:lang w:val="en-US"/>
              </w:rPr>
              <w:t xml:space="preserve"> N.A. // Questions of history. 2000. No. 10. P.157-160)</w:t>
            </w:r>
          </w:p>
          <w:p w14:paraId="5907B4B8" w14:textId="77777777" w:rsidR="00645DAE" w:rsidRPr="00283B9E" w:rsidRDefault="00645DAE" w:rsidP="00645DAE">
            <w:pPr>
              <w:widowControl w:val="0"/>
              <w:tabs>
                <w:tab w:val="left" w:pos="1542"/>
              </w:tabs>
              <w:autoSpaceDE w:val="0"/>
              <w:autoSpaceDN w:val="0"/>
              <w:ind w:right="826"/>
              <w:jc w:val="both"/>
              <w:rPr>
                <w:rFonts w:ascii="Arial" w:hAnsi="Arial" w:cs="Arial"/>
                <w:sz w:val="20"/>
                <w:szCs w:val="20"/>
                <w:lang w:val="en-US"/>
              </w:rPr>
            </w:pPr>
            <w:r w:rsidRPr="00283B9E">
              <w:rPr>
                <w:rFonts w:ascii="Arial" w:hAnsi="Arial" w:cs="Arial"/>
                <w:sz w:val="20"/>
                <w:szCs w:val="20"/>
                <w:lang w:val="en-US"/>
              </w:rPr>
              <w:t xml:space="preserve">2. </w:t>
            </w:r>
            <w:r w:rsidR="00AA0E23" w:rsidRPr="00283B9E">
              <w:rPr>
                <w:rFonts w:ascii="Arial" w:hAnsi="Arial" w:cs="Arial"/>
                <w:sz w:val="20"/>
                <w:szCs w:val="20"/>
                <w:lang w:val="en-US"/>
              </w:rPr>
              <w:t xml:space="preserve">Source study: textbook. allowance / IN </w:t>
            </w:r>
            <w:proofErr w:type="spellStart"/>
            <w:r w:rsidR="00AA0E23" w:rsidRPr="00283B9E">
              <w:rPr>
                <w:rFonts w:ascii="Arial" w:hAnsi="Arial" w:cs="Arial"/>
                <w:sz w:val="20"/>
                <w:szCs w:val="20"/>
                <w:lang w:val="en-US"/>
              </w:rPr>
              <w:t>Danilevsky</w:t>
            </w:r>
            <w:proofErr w:type="spellEnd"/>
            <w:r w:rsidR="00AA0E23" w:rsidRPr="00283B9E">
              <w:rPr>
                <w:rFonts w:ascii="Arial" w:hAnsi="Arial" w:cs="Arial"/>
                <w:sz w:val="20"/>
                <w:szCs w:val="20"/>
                <w:lang w:val="en-US"/>
              </w:rPr>
              <w:t xml:space="preserve">, DA </w:t>
            </w:r>
            <w:proofErr w:type="spellStart"/>
            <w:r w:rsidR="00AA0E23" w:rsidRPr="00283B9E">
              <w:rPr>
                <w:rFonts w:ascii="Arial" w:hAnsi="Arial" w:cs="Arial"/>
                <w:sz w:val="20"/>
                <w:szCs w:val="20"/>
                <w:lang w:val="en-US"/>
              </w:rPr>
              <w:t>Dobrovolsky</w:t>
            </w:r>
            <w:proofErr w:type="spellEnd"/>
            <w:r w:rsidR="00AA0E23" w:rsidRPr="00283B9E">
              <w:rPr>
                <w:rFonts w:ascii="Arial" w:hAnsi="Arial" w:cs="Arial"/>
                <w:sz w:val="20"/>
                <w:szCs w:val="20"/>
                <w:lang w:val="en-US"/>
              </w:rPr>
              <w:t xml:space="preserve">, R.B. </w:t>
            </w:r>
            <w:proofErr w:type="spellStart"/>
            <w:r w:rsidR="00AA0E23" w:rsidRPr="00283B9E">
              <w:rPr>
                <w:rFonts w:ascii="Arial" w:hAnsi="Arial" w:cs="Arial"/>
                <w:sz w:val="20"/>
                <w:szCs w:val="20"/>
                <w:lang w:val="en-US"/>
              </w:rPr>
              <w:t>Kazakov</w:t>
            </w:r>
            <w:proofErr w:type="spellEnd"/>
            <w:r w:rsidR="00AA0E23" w:rsidRPr="00283B9E">
              <w:rPr>
                <w:rFonts w:ascii="Arial" w:hAnsi="Arial" w:cs="Arial"/>
                <w:sz w:val="20"/>
                <w:szCs w:val="20"/>
                <w:lang w:val="en-US"/>
              </w:rPr>
              <w:t xml:space="preserve">, and others; </w:t>
            </w:r>
            <w:proofErr w:type="spellStart"/>
            <w:r w:rsidR="00AA0E23" w:rsidRPr="00283B9E">
              <w:rPr>
                <w:rFonts w:ascii="Arial" w:hAnsi="Arial" w:cs="Arial"/>
                <w:sz w:val="20"/>
                <w:szCs w:val="20"/>
                <w:lang w:val="en-US"/>
              </w:rPr>
              <w:t>otv</w:t>
            </w:r>
            <w:proofErr w:type="spellEnd"/>
            <w:r w:rsidR="00AA0E23" w:rsidRPr="00283B9E">
              <w:rPr>
                <w:rFonts w:ascii="Arial" w:hAnsi="Arial" w:cs="Arial"/>
                <w:sz w:val="20"/>
                <w:szCs w:val="20"/>
                <w:lang w:val="en-US"/>
              </w:rPr>
              <w:t xml:space="preserve">. ed. M.F. </w:t>
            </w:r>
            <w:proofErr w:type="spellStart"/>
            <w:r w:rsidR="00AA0E23" w:rsidRPr="00283B9E">
              <w:rPr>
                <w:rFonts w:ascii="Arial" w:hAnsi="Arial" w:cs="Arial"/>
                <w:sz w:val="20"/>
                <w:szCs w:val="20"/>
                <w:lang w:val="en-US"/>
              </w:rPr>
              <w:t>Rumyantseva</w:t>
            </w:r>
            <w:proofErr w:type="spellEnd"/>
            <w:r w:rsidR="00AA0E23" w:rsidRPr="00283B9E">
              <w:rPr>
                <w:rFonts w:ascii="Arial" w:hAnsi="Arial" w:cs="Arial"/>
                <w:sz w:val="20"/>
                <w:szCs w:val="20"/>
                <w:lang w:val="en-US"/>
              </w:rPr>
              <w:t xml:space="preserve">. M .: Higher School of Economics, 2015. (Review - N.A. </w:t>
            </w:r>
            <w:proofErr w:type="spellStart"/>
            <w:r w:rsidR="00AA0E23" w:rsidRPr="00283B9E">
              <w:rPr>
                <w:rFonts w:ascii="Arial" w:hAnsi="Arial" w:cs="Arial"/>
                <w:sz w:val="20"/>
                <w:szCs w:val="20"/>
                <w:lang w:val="en-US"/>
              </w:rPr>
              <w:t>Mininkov</w:t>
            </w:r>
            <w:proofErr w:type="spellEnd"/>
            <w:r w:rsidR="00AA0E23" w:rsidRPr="00283B9E">
              <w:rPr>
                <w:rFonts w:ascii="Arial" w:hAnsi="Arial" w:cs="Arial"/>
                <w:sz w:val="20"/>
                <w:szCs w:val="20"/>
                <w:lang w:val="en-US"/>
              </w:rPr>
              <w:t xml:space="preserve"> // New past / The New Past. 2016. № 1. P.215-224)</w:t>
            </w:r>
          </w:p>
          <w:p w14:paraId="50E92AA2" w14:textId="77777777" w:rsidR="00645DAE" w:rsidRPr="00283B9E" w:rsidRDefault="00645DAE" w:rsidP="00645DAE">
            <w:pPr>
              <w:widowControl w:val="0"/>
              <w:tabs>
                <w:tab w:val="left" w:pos="1542"/>
              </w:tabs>
              <w:autoSpaceDE w:val="0"/>
              <w:autoSpaceDN w:val="0"/>
              <w:ind w:right="826"/>
              <w:jc w:val="both"/>
              <w:rPr>
                <w:rFonts w:ascii="Arial" w:hAnsi="Arial" w:cs="Arial"/>
                <w:sz w:val="20"/>
                <w:szCs w:val="20"/>
                <w:lang w:val="en-US"/>
              </w:rPr>
            </w:pPr>
            <w:r w:rsidRPr="00283B9E">
              <w:rPr>
                <w:rFonts w:ascii="Arial" w:hAnsi="Arial" w:cs="Arial"/>
                <w:sz w:val="20"/>
                <w:szCs w:val="20"/>
                <w:lang w:val="en-US"/>
              </w:rPr>
              <w:t xml:space="preserve">3. </w:t>
            </w:r>
            <w:r w:rsidR="00AA0E23" w:rsidRPr="00283B9E">
              <w:rPr>
                <w:rFonts w:ascii="Arial" w:hAnsi="Arial" w:cs="Arial"/>
                <w:sz w:val="20"/>
                <w:szCs w:val="20"/>
                <w:lang w:val="en-US"/>
              </w:rPr>
              <w:t xml:space="preserve">Collingwood R.J. The idea of ​​the story. Autobiography. Moscow: </w:t>
            </w:r>
            <w:proofErr w:type="spellStart"/>
            <w:r w:rsidR="00AA0E23" w:rsidRPr="00283B9E">
              <w:rPr>
                <w:rFonts w:ascii="Arial" w:hAnsi="Arial" w:cs="Arial"/>
                <w:sz w:val="20"/>
                <w:szCs w:val="20"/>
                <w:lang w:val="en-US"/>
              </w:rPr>
              <w:t>Nauka</w:t>
            </w:r>
            <w:proofErr w:type="spellEnd"/>
            <w:r w:rsidR="00AA0E23" w:rsidRPr="00283B9E">
              <w:rPr>
                <w:rFonts w:ascii="Arial" w:hAnsi="Arial" w:cs="Arial"/>
                <w:sz w:val="20"/>
                <w:szCs w:val="20"/>
                <w:lang w:val="en-US"/>
              </w:rPr>
              <w:t>, 1980</w:t>
            </w:r>
          </w:p>
          <w:p w14:paraId="0DAD6D52" w14:textId="5A3E747F" w:rsidR="00645DAE" w:rsidRPr="00283B9E" w:rsidRDefault="00645DAE" w:rsidP="00645DAE">
            <w:pPr>
              <w:widowControl w:val="0"/>
              <w:tabs>
                <w:tab w:val="left" w:pos="1542"/>
              </w:tabs>
              <w:autoSpaceDE w:val="0"/>
              <w:autoSpaceDN w:val="0"/>
              <w:ind w:right="826"/>
              <w:jc w:val="both"/>
              <w:rPr>
                <w:rFonts w:ascii="Arial" w:hAnsi="Arial" w:cs="Arial"/>
                <w:sz w:val="20"/>
                <w:szCs w:val="20"/>
                <w:lang w:val="en-US"/>
              </w:rPr>
            </w:pPr>
            <w:r w:rsidRPr="00283B9E">
              <w:rPr>
                <w:rFonts w:ascii="Arial" w:hAnsi="Arial" w:cs="Arial"/>
                <w:sz w:val="20"/>
                <w:szCs w:val="20"/>
                <w:lang w:val="en-US"/>
              </w:rPr>
              <w:t xml:space="preserve">4. </w:t>
            </w:r>
            <w:proofErr w:type="spellStart"/>
            <w:r w:rsidR="00AA0E23" w:rsidRPr="00283B9E">
              <w:rPr>
                <w:rFonts w:ascii="Arial" w:hAnsi="Arial" w:cs="Arial"/>
                <w:sz w:val="20"/>
                <w:szCs w:val="20"/>
                <w:lang w:val="en-US"/>
              </w:rPr>
              <w:t>Lubsky</w:t>
            </w:r>
            <w:proofErr w:type="spellEnd"/>
            <w:r w:rsidR="00AA0E23" w:rsidRPr="00283B9E">
              <w:rPr>
                <w:rFonts w:ascii="Arial" w:hAnsi="Arial" w:cs="Arial"/>
                <w:sz w:val="20"/>
                <w:szCs w:val="20"/>
                <w:lang w:val="en-US"/>
              </w:rPr>
              <w:t xml:space="preserve"> </w:t>
            </w:r>
            <w:r w:rsidRPr="00283B9E">
              <w:rPr>
                <w:rFonts w:ascii="Arial" w:hAnsi="Arial" w:cs="Arial"/>
                <w:sz w:val="20"/>
                <w:szCs w:val="20"/>
                <w:lang w:val="en-US"/>
              </w:rPr>
              <w:t xml:space="preserve">A.V. </w:t>
            </w:r>
            <w:r w:rsidR="00AA0E23" w:rsidRPr="00283B9E">
              <w:rPr>
                <w:rFonts w:ascii="Arial" w:hAnsi="Arial" w:cs="Arial"/>
                <w:sz w:val="20"/>
                <w:szCs w:val="20"/>
                <w:lang w:val="en-US"/>
              </w:rPr>
              <w:t xml:space="preserve">Alternative models of historical research. M .: Socio-humanitarian knowledge, 2005. (Reviewer - </w:t>
            </w:r>
            <w:proofErr w:type="spellStart"/>
            <w:r w:rsidR="00AA0E23" w:rsidRPr="00283B9E">
              <w:rPr>
                <w:rFonts w:ascii="Arial" w:hAnsi="Arial" w:cs="Arial"/>
                <w:sz w:val="20"/>
                <w:szCs w:val="20"/>
                <w:lang w:val="en-US"/>
              </w:rPr>
              <w:t>Mininkov</w:t>
            </w:r>
            <w:proofErr w:type="spellEnd"/>
            <w:r w:rsidR="00AA0E23" w:rsidRPr="00283B9E">
              <w:rPr>
                <w:rFonts w:ascii="Arial" w:hAnsi="Arial" w:cs="Arial"/>
                <w:sz w:val="20"/>
                <w:szCs w:val="20"/>
                <w:lang w:val="en-US"/>
              </w:rPr>
              <w:t xml:space="preserve"> N.A. South of Russia. Regional scientific journal. 2005. No. 1. P.165-173)</w:t>
            </w:r>
          </w:p>
          <w:p w14:paraId="5477CF96" w14:textId="77777777" w:rsidR="00645DAE" w:rsidRPr="00283B9E" w:rsidRDefault="00645DAE" w:rsidP="00645DAE">
            <w:pPr>
              <w:widowControl w:val="0"/>
              <w:tabs>
                <w:tab w:val="left" w:pos="1542"/>
              </w:tabs>
              <w:autoSpaceDE w:val="0"/>
              <w:autoSpaceDN w:val="0"/>
              <w:ind w:right="826"/>
              <w:jc w:val="both"/>
              <w:rPr>
                <w:rFonts w:ascii="Arial" w:hAnsi="Arial" w:cs="Arial"/>
                <w:sz w:val="20"/>
                <w:szCs w:val="20"/>
                <w:lang w:val="en-US"/>
              </w:rPr>
            </w:pPr>
            <w:r w:rsidRPr="00283B9E">
              <w:rPr>
                <w:rFonts w:ascii="Arial" w:hAnsi="Arial" w:cs="Arial"/>
                <w:sz w:val="20"/>
                <w:szCs w:val="20"/>
                <w:lang w:val="en-US"/>
              </w:rPr>
              <w:t xml:space="preserve">5. </w:t>
            </w:r>
            <w:proofErr w:type="spellStart"/>
            <w:r w:rsidR="00AA0E23" w:rsidRPr="00283B9E">
              <w:rPr>
                <w:rFonts w:ascii="Arial" w:hAnsi="Arial" w:cs="Arial"/>
                <w:sz w:val="20"/>
                <w:szCs w:val="20"/>
                <w:lang w:val="en-US"/>
              </w:rPr>
              <w:t>Repina</w:t>
            </w:r>
            <w:proofErr w:type="spellEnd"/>
            <w:r w:rsidR="00AA0E23" w:rsidRPr="00283B9E">
              <w:rPr>
                <w:rFonts w:ascii="Arial" w:hAnsi="Arial" w:cs="Arial"/>
                <w:sz w:val="20"/>
                <w:szCs w:val="20"/>
                <w:lang w:val="en-US"/>
              </w:rPr>
              <w:t xml:space="preserve"> L.P., </w:t>
            </w:r>
            <w:proofErr w:type="spellStart"/>
            <w:r w:rsidR="00AA0E23" w:rsidRPr="00283B9E">
              <w:rPr>
                <w:rFonts w:ascii="Arial" w:hAnsi="Arial" w:cs="Arial"/>
                <w:sz w:val="20"/>
                <w:szCs w:val="20"/>
                <w:lang w:val="en-US"/>
              </w:rPr>
              <w:t>Zvereva</w:t>
            </w:r>
            <w:proofErr w:type="spellEnd"/>
            <w:r w:rsidR="00AA0E23" w:rsidRPr="00283B9E">
              <w:rPr>
                <w:rFonts w:ascii="Arial" w:hAnsi="Arial" w:cs="Arial"/>
                <w:sz w:val="20"/>
                <w:szCs w:val="20"/>
                <w:lang w:val="en-US"/>
              </w:rPr>
              <w:t xml:space="preserve"> V.V., </w:t>
            </w:r>
            <w:proofErr w:type="spellStart"/>
            <w:r w:rsidR="00AA0E23" w:rsidRPr="00283B9E">
              <w:rPr>
                <w:rFonts w:ascii="Arial" w:hAnsi="Arial" w:cs="Arial"/>
                <w:sz w:val="20"/>
                <w:szCs w:val="20"/>
                <w:lang w:val="en-US"/>
              </w:rPr>
              <w:t>Paramonova</w:t>
            </w:r>
            <w:proofErr w:type="spellEnd"/>
            <w:r w:rsidR="00AA0E23" w:rsidRPr="00283B9E">
              <w:rPr>
                <w:rFonts w:ascii="Arial" w:hAnsi="Arial" w:cs="Arial"/>
                <w:sz w:val="20"/>
                <w:szCs w:val="20"/>
                <w:lang w:val="en-US"/>
              </w:rPr>
              <w:t xml:space="preserve"> </w:t>
            </w:r>
            <w:proofErr w:type="spellStart"/>
            <w:r w:rsidR="00AA0E23" w:rsidRPr="00283B9E">
              <w:rPr>
                <w:rFonts w:ascii="Arial" w:hAnsi="Arial" w:cs="Arial"/>
                <w:sz w:val="20"/>
                <w:szCs w:val="20"/>
                <w:lang w:val="en-US"/>
              </w:rPr>
              <w:t>M.Yu</w:t>
            </w:r>
            <w:proofErr w:type="spellEnd"/>
            <w:r w:rsidR="00AA0E23" w:rsidRPr="00283B9E">
              <w:rPr>
                <w:rFonts w:ascii="Arial" w:hAnsi="Arial" w:cs="Arial"/>
                <w:sz w:val="20"/>
                <w:szCs w:val="20"/>
                <w:lang w:val="en-US"/>
              </w:rPr>
              <w:t>. History of historical knowledge. M .: Bustard, 2004</w:t>
            </w:r>
          </w:p>
          <w:p w14:paraId="3478D455" w14:textId="037209BC" w:rsidR="00AA0E23" w:rsidRPr="00283B9E" w:rsidRDefault="00645DAE" w:rsidP="00645DAE">
            <w:pPr>
              <w:widowControl w:val="0"/>
              <w:tabs>
                <w:tab w:val="left" w:pos="1542"/>
              </w:tabs>
              <w:autoSpaceDE w:val="0"/>
              <w:autoSpaceDN w:val="0"/>
              <w:ind w:right="826"/>
              <w:jc w:val="both"/>
              <w:rPr>
                <w:rFonts w:ascii="Arial" w:hAnsi="Arial" w:cs="Arial"/>
                <w:sz w:val="20"/>
                <w:szCs w:val="20"/>
                <w:lang w:val="en-US"/>
              </w:rPr>
            </w:pPr>
            <w:r w:rsidRPr="00283B9E">
              <w:rPr>
                <w:rFonts w:ascii="Arial" w:hAnsi="Arial" w:cs="Arial"/>
                <w:sz w:val="20"/>
                <w:szCs w:val="20"/>
                <w:lang w:val="en-US"/>
              </w:rPr>
              <w:t xml:space="preserve">6. </w:t>
            </w:r>
            <w:proofErr w:type="spellStart"/>
            <w:r w:rsidR="00AA0E23" w:rsidRPr="00283B9E">
              <w:rPr>
                <w:rFonts w:ascii="Arial" w:hAnsi="Arial" w:cs="Arial"/>
                <w:sz w:val="20"/>
                <w:szCs w:val="20"/>
                <w:lang w:val="en-US"/>
              </w:rPr>
              <w:t>Rumyantseva</w:t>
            </w:r>
            <w:proofErr w:type="spellEnd"/>
            <w:r w:rsidR="00AA0E23" w:rsidRPr="00283B9E">
              <w:rPr>
                <w:rFonts w:ascii="Arial" w:hAnsi="Arial" w:cs="Arial"/>
                <w:sz w:val="20"/>
                <w:szCs w:val="20"/>
                <w:lang w:val="en-US"/>
              </w:rPr>
              <w:t xml:space="preserve"> M.F. History theory: Textbook. allowance. M .:, 2002. (Review: </w:t>
            </w:r>
            <w:proofErr w:type="spellStart"/>
            <w:r w:rsidR="00AA0E23" w:rsidRPr="00283B9E">
              <w:rPr>
                <w:rFonts w:ascii="Arial" w:hAnsi="Arial" w:cs="Arial"/>
                <w:sz w:val="20"/>
                <w:szCs w:val="20"/>
                <w:lang w:val="en-US"/>
              </w:rPr>
              <w:t>Mininkov</w:t>
            </w:r>
            <w:proofErr w:type="spellEnd"/>
            <w:r w:rsidR="00AA0E23" w:rsidRPr="00283B9E">
              <w:rPr>
                <w:rFonts w:ascii="Arial" w:hAnsi="Arial" w:cs="Arial"/>
                <w:sz w:val="20"/>
                <w:szCs w:val="20"/>
                <w:lang w:val="en-US"/>
              </w:rPr>
              <w:t xml:space="preserve"> N.A.</w:t>
            </w:r>
          </w:p>
          <w:p w14:paraId="59565408" w14:textId="77777777" w:rsidR="00645DAE" w:rsidRPr="00283B9E" w:rsidRDefault="00AA0E23" w:rsidP="00645DAE">
            <w:pPr>
              <w:jc w:val="both"/>
              <w:rPr>
                <w:rFonts w:ascii="Arial" w:hAnsi="Arial" w:cs="Arial"/>
                <w:sz w:val="20"/>
                <w:szCs w:val="20"/>
                <w:lang w:val="en-US"/>
              </w:rPr>
            </w:pPr>
            <w:r w:rsidRPr="00283B9E">
              <w:rPr>
                <w:rFonts w:ascii="Arial" w:hAnsi="Arial" w:cs="Arial"/>
                <w:sz w:val="20"/>
                <w:szCs w:val="20"/>
                <w:lang w:val="en-US"/>
              </w:rPr>
              <w:t xml:space="preserve">// </w:t>
            </w:r>
            <w:proofErr w:type="spellStart"/>
            <w:r w:rsidRPr="00283B9E">
              <w:rPr>
                <w:rFonts w:ascii="Arial" w:hAnsi="Arial" w:cs="Arial"/>
                <w:sz w:val="20"/>
                <w:szCs w:val="20"/>
                <w:lang w:val="en-US"/>
              </w:rPr>
              <w:t>Izvestiya</w:t>
            </w:r>
            <w:proofErr w:type="spellEnd"/>
            <w:r w:rsidRPr="00283B9E">
              <w:rPr>
                <w:rFonts w:ascii="Arial" w:hAnsi="Arial" w:cs="Arial"/>
                <w:sz w:val="20"/>
                <w:szCs w:val="20"/>
                <w:lang w:val="en-US"/>
              </w:rPr>
              <w:t xml:space="preserve"> </w:t>
            </w:r>
            <w:proofErr w:type="spellStart"/>
            <w:r w:rsidRPr="00283B9E">
              <w:rPr>
                <w:rFonts w:ascii="Arial" w:hAnsi="Arial" w:cs="Arial"/>
                <w:sz w:val="20"/>
                <w:szCs w:val="20"/>
                <w:lang w:val="en-US"/>
              </w:rPr>
              <w:t>vuzov</w:t>
            </w:r>
            <w:proofErr w:type="spellEnd"/>
            <w:r w:rsidRPr="00283B9E">
              <w:rPr>
                <w:rFonts w:ascii="Arial" w:hAnsi="Arial" w:cs="Arial"/>
                <w:sz w:val="20"/>
                <w:szCs w:val="20"/>
                <w:lang w:val="en-US"/>
              </w:rPr>
              <w:t>. North Caucasian region. 2004. No. 1. P.96-98)</w:t>
            </w:r>
          </w:p>
          <w:p w14:paraId="52B2DB2C" w14:textId="28DCE58B" w:rsidR="00AA0E23" w:rsidRPr="00283B9E" w:rsidRDefault="00645DAE" w:rsidP="00645DAE">
            <w:pPr>
              <w:jc w:val="both"/>
              <w:rPr>
                <w:rFonts w:ascii="Arial" w:hAnsi="Arial" w:cs="Arial"/>
                <w:sz w:val="20"/>
                <w:szCs w:val="20"/>
                <w:lang w:val="en-US"/>
              </w:rPr>
            </w:pPr>
            <w:r w:rsidRPr="00283B9E">
              <w:rPr>
                <w:rFonts w:ascii="Arial" w:hAnsi="Arial" w:cs="Arial"/>
                <w:sz w:val="20"/>
                <w:szCs w:val="20"/>
                <w:lang w:val="en-US"/>
              </w:rPr>
              <w:t xml:space="preserve">7. </w:t>
            </w:r>
            <w:proofErr w:type="spellStart"/>
            <w:r w:rsidR="00AA0E23" w:rsidRPr="00283B9E">
              <w:rPr>
                <w:rFonts w:ascii="Arial" w:hAnsi="Arial" w:cs="Arial"/>
                <w:sz w:val="20"/>
                <w:szCs w:val="20"/>
                <w:lang w:val="en-US"/>
              </w:rPr>
              <w:t>Smolensky</w:t>
            </w:r>
            <w:proofErr w:type="spellEnd"/>
            <w:r w:rsidR="00AA0E23" w:rsidRPr="00283B9E">
              <w:rPr>
                <w:rFonts w:ascii="Arial" w:hAnsi="Arial" w:cs="Arial"/>
                <w:sz w:val="20"/>
                <w:szCs w:val="20"/>
                <w:lang w:val="en-US"/>
              </w:rPr>
              <w:t xml:space="preserve"> N.I. Theory and methodology of history: textbook. manual for university students. Moscow: Academy, 2010</w:t>
            </w:r>
          </w:p>
          <w:p w14:paraId="248FADBB" w14:textId="1D2067C0" w:rsidR="00A05504" w:rsidRPr="00283B9E" w:rsidRDefault="00A05504" w:rsidP="00100E73">
            <w:pPr>
              <w:pStyle w:val="a3"/>
              <w:ind w:left="0"/>
              <w:rPr>
                <w:rFonts w:ascii="Arial" w:hAnsi="Arial" w:cs="Arial"/>
                <w:sz w:val="20"/>
                <w:szCs w:val="20"/>
                <w:lang w:val="en-US"/>
              </w:rPr>
            </w:pPr>
          </w:p>
        </w:tc>
      </w:tr>
    </w:tbl>
    <w:p w14:paraId="625651DE" w14:textId="77777777" w:rsidR="00A05504" w:rsidRPr="00283B9E" w:rsidRDefault="00A05504" w:rsidP="00A05504">
      <w:pPr>
        <w:pStyle w:val="a3"/>
        <w:rPr>
          <w:rFonts w:ascii="Arial" w:hAnsi="Arial" w:cs="Arial"/>
          <w:sz w:val="20"/>
          <w:szCs w:val="20"/>
          <w:lang w:val="en-US"/>
        </w:rPr>
      </w:pPr>
    </w:p>
    <w:p w14:paraId="155C26A3" w14:textId="0B42F609" w:rsidR="00A925C7" w:rsidRPr="00283B9E" w:rsidRDefault="00A925C7" w:rsidP="00A925C7">
      <w:pPr>
        <w:pStyle w:val="a3"/>
        <w:rPr>
          <w:rFonts w:ascii="Arial" w:hAnsi="Arial" w:cs="Arial"/>
          <w:sz w:val="20"/>
          <w:szCs w:val="20"/>
          <w:lang w:val="en-US"/>
        </w:rPr>
      </w:pPr>
    </w:p>
    <w:p w14:paraId="22E5814D" w14:textId="599E2C21" w:rsidR="00A925C7" w:rsidRPr="00283B9E" w:rsidRDefault="00A925C7" w:rsidP="00A925C7">
      <w:pPr>
        <w:pStyle w:val="a3"/>
        <w:rPr>
          <w:rFonts w:ascii="Arial" w:hAnsi="Arial" w:cs="Arial"/>
          <w:sz w:val="20"/>
          <w:szCs w:val="20"/>
          <w:lang w:val="en-US"/>
        </w:rPr>
      </w:pPr>
    </w:p>
    <w:p w14:paraId="240FE0EE" w14:textId="77777777" w:rsidR="00A925C7" w:rsidRPr="00283B9E" w:rsidRDefault="00A925C7" w:rsidP="00A925C7">
      <w:pPr>
        <w:pStyle w:val="a3"/>
        <w:rPr>
          <w:rFonts w:ascii="Arial" w:hAnsi="Arial" w:cs="Arial"/>
          <w:sz w:val="20"/>
          <w:szCs w:val="20"/>
          <w:lang w:val="en-US"/>
        </w:rPr>
      </w:pPr>
    </w:p>
    <w:sectPr w:rsidR="00A925C7" w:rsidRPr="00283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E30F42"/>
    <w:multiLevelType w:val="hybridMultilevel"/>
    <w:tmpl w:val="116A811E"/>
    <w:lvl w:ilvl="0" w:tplc="B9EAE07E">
      <w:start w:val="1"/>
      <w:numFmt w:val="decimal"/>
      <w:lvlText w:val="%1."/>
      <w:lvlJc w:val="left"/>
      <w:pPr>
        <w:ind w:left="1541" w:hanging="360"/>
      </w:pPr>
      <w:rPr>
        <w:rFonts w:ascii="Times New Roman" w:eastAsia="Times New Roman" w:hAnsi="Times New Roman" w:cs="Times New Roman" w:hint="default"/>
        <w:w w:val="100"/>
        <w:sz w:val="24"/>
        <w:szCs w:val="24"/>
        <w:lang w:val="ru-RU" w:eastAsia="en-US" w:bidi="ar-SA"/>
      </w:rPr>
    </w:lvl>
    <w:lvl w:ilvl="1" w:tplc="E0F0E83C">
      <w:numFmt w:val="bullet"/>
      <w:lvlText w:val="•"/>
      <w:lvlJc w:val="left"/>
      <w:pPr>
        <w:ind w:left="2486" w:hanging="360"/>
      </w:pPr>
      <w:rPr>
        <w:rFonts w:hint="default"/>
        <w:lang w:val="ru-RU" w:eastAsia="en-US" w:bidi="ar-SA"/>
      </w:rPr>
    </w:lvl>
    <w:lvl w:ilvl="2" w:tplc="DC52C2C6">
      <w:numFmt w:val="bullet"/>
      <w:lvlText w:val="•"/>
      <w:lvlJc w:val="left"/>
      <w:pPr>
        <w:ind w:left="3433" w:hanging="360"/>
      </w:pPr>
      <w:rPr>
        <w:rFonts w:hint="default"/>
        <w:lang w:val="ru-RU" w:eastAsia="en-US" w:bidi="ar-SA"/>
      </w:rPr>
    </w:lvl>
    <w:lvl w:ilvl="3" w:tplc="A2F2B1E8">
      <w:numFmt w:val="bullet"/>
      <w:lvlText w:val="•"/>
      <w:lvlJc w:val="left"/>
      <w:pPr>
        <w:ind w:left="4379" w:hanging="360"/>
      </w:pPr>
      <w:rPr>
        <w:rFonts w:hint="default"/>
        <w:lang w:val="ru-RU" w:eastAsia="en-US" w:bidi="ar-SA"/>
      </w:rPr>
    </w:lvl>
    <w:lvl w:ilvl="4" w:tplc="9EEE809C">
      <w:numFmt w:val="bullet"/>
      <w:lvlText w:val="•"/>
      <w:lvlJc w:val="left"/>
      <w:pPr>
        <w:ind w:left="5326" w:hanging="360"/>
      </w:pPr>
      <w:rPr>
        <w:rFonts w:hint="default"/>
        <w:lang w:val="ru-RU" w:eastAsia="en-US" w:bidi="ar-SA"/>
      </w:rPr>
    </w:lvl>
    <w:lvl w:ilvl="5" w:tplc="6798908E">
      <w:numFmt w:val="bullet"/>
      <w:lvlText w:val="•"/>
      <w:lvlJc w:val="left"/>
      <w:pPr>
        <w:ind w:left="6272" w:hanging="360"/>
      </w:pPr>
      <w:rPr>
        <w:rFonts w:hint="default"/>
        <w:lang w:val="ru-RU" w:eastAsia="en-US" w:bidi="ar-SA"/>
      </w:rPr>
    </w:lvl>
    <w:lvl w:ilvl="6" w:tplc="305A7A70">
      <w:numFmt w:val="bullet"/>
      <w:lvlText w:val="•"/>
      <w:lvlJc w:val="left"/>
      <w:pPr>
        <w:ind w:left="7219" w:hanging="360"/>
      </w:pPr>
      <w:rPr>
        <w:rFonts w:hint="default"/>
        <w:lang w:val="ru-RU" w:eastAsia="en-US" w:bidi="ar-SA"/>
      </w:rPr>
    </w:lvl>
    <w:lvl w:ilvl="7" w:tplc="8DE2B872">
      <w:numFmt w:val="bullet"/>
      <w:lvlText w:val="•"/>
      <w:lvlJc w:val="left"/>
      <w:pPr>
        <w:ind w:left="8165" w:hanging="360"/>
      </w:pPr>
      <w:rPr>
        <w:rFonts w:hint="default"/>
        <w:lang w:val="ru-RU" w:eastAsia="en-US" w:bidi="ar-SA"/>
      </w:rPr>
    </w:lvl>
    <w:lvl w:ilvl="8" w:tplc="90361502">
      <w:numFmt w:val="bullet"/>
      <w:lvlText w:val="•"/>
      <w:lvlJc w:val="left"/>
      <w:pPr>
        <w:ind w:left="9112" w:hanging="360"/>
      </w:pPr>
      <w:rPr>
        <w:rFonts w:hint="default"/>
        <w:lang w:val="ru-RU" w:eastAsia="en-US" w:bidi="ar-SA"/>
      </w:rPr>
    </w:lvl>
  </w:abstractNum>
  <w:num w:numId="1" w16cid:durableId="2061900638">
    <w:abstractNumId w:val="0"/>
  </w:num>
  <w:num w:numId="2" w16cid:durableId="997071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1505B"/>
    <w:rsid w:val="000D3793"/>
    <w:rsid w:val="00102ACA"/>
    <w:rsid w:val="00115BFF"/>
    <w:rsid w:val="001972CC"/>
    <w:rsid w:val="001D4092"/>
    <w:rsid w:val="002535AE"/>
    <w:rsid w:val="00257892"/>
    <w:rsid w:val="00283B9E"/>
    <w:rsid w:val="002E6CD5"/>
    <w:rsid w:val="00342434"/>
    <w:rsid w:val="00345E1C"/>
    <w:rsid w:val="003B3040"/>
    <w:rsid w:val="004D5CB9"/>
    <w:rsid w:val="005616C4"/>
    <w:rsid w:val="00576AE4"/>
    <w:rsid w:val="006357DC"/>
    <w:rsid w:val="00645DAE"/>
    <w:rsid w:val="00713C22"/>
    <w:rsid w:val="00747369"/>
    <w:rsid w:val="0085212A"/>
    <w:rsid w:val="008E787A"/>
    <w:rsid w:val="00994CB7"/>
    <w:rsid w:val="00997864"/>
    <w:rsid w:val="00A05504"/>
    <w:rsid w:val="00A05BE3"/>
    <w:rsid w:val="00A925C7"/>
    <w:rsid w:val="00AA0E23"/>
    <w:rsid w:val="00B012FF"/>
    <w:rsid w:val="00B1381B"/>
    <w:rsid w:val="00BD2C0F"/>
    <w:rsid w:val="00C636FC"/>
    <w:rsid w:val="00D55A4E"/>
    <w:rsid w:val="00D57ADE"/>
    <w:rsid w:val="00ED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357DC"/>
    <w:rPr>
      <w:color w:val="0563C1" w:themeColor="hyperlink"/>
      <w:u w:val="single"/>
    </w:rPr>
  </w:style>
  <w:style w:type="character" w:styleId="a6">
    <w:name w:val="Unresolved Mention"/>
    <w:basedOn w:val="a0"/>
    <w:uiPriority w:val="99"/>
    <w:semiHidden/>
    <w:unhideWhenUsed/>
    <w:rsid w:val="0063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mininkov@sf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36</cp:revision>
  <dcterms:created xsi:type="dcterms:W3CDTF">2022-04-25T06:00:00Z</dcterms:created>
  <dcterms:modified xsi:type="dcterms:W3CDTF">2022-06-24T09:13:00Z</dcterms:modified>
</cp:coreProperties>
</file>