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655C" w14:textId="1AE288A8" w:rsidR="000A7DC3" w:rsidRPr="006F6204" w:rsidRDefault="000A7DC3" w:rsidP="006F6204">
      <w:pPr>
        <w:shd w:val="clear" w:color="auto" w:fill="000000" w:themeFill="text1"/>
        <w:spacing w:after="200" w:line="240" w:lineRule="auto"/>
        <w:contextualSpacing/>
        <w:jc w:val="center"/>
        <w:rPr>
          <w:rFonts w:asciiTheme="majorBidi" w:eastAsia="Times New Roman" w:hAnsiTheme="majorBidi" w:cstheme="majorBidi"/>
          <w:b/>
          <w:sz w:val="36"/>
          <w:szCs w:val="36"/>
          <w:lang w:val="en-GB" w:eastAsia="en-GB"/>
        </w:rPr>
      </w:pPr>
      <w:r w:rsidRPr="006F6204">
        <w:rPr>
          <w:rFonts w:asciiTheme="majorBidi" w:eastAsia="Times New Roman" w:hAnsiTheme="majorBidi" w:cstheme="majorBidi"/>
          <w:b/>
          <w:sz w:val="36"/>
          <w:szCs w:val="36"/>
          <w:lang w:val="en-GB" w:eastAsia="en-GB"/>
        </w:rPr>
        <w:t>Mahmoud Mazarji</w:t>
      </w:r>
    </w:p>
    <w:p w14:paraId="1699BC05" w14:textId="75025FE1" w:rsidR="00AB0454" w:rsidRDefault="00AB0454" w:rsidP="009A6B1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Postdoc </w:t>
      </w:r>
      <w:r w:rsidRPr="006F6204">
        <w:rPr>
          <w:rFonts w:asciiTheme="majorBidi" w:eastAsia="Times New Roman" w:hAnsiTheme="majorBidi" w:cstheme="majorBidi"/>
          <w:color w:val="222222"/>
          <w:sz w:val="24"/>
          <w:szCs w:val="24"/>
        </w:rPr>
        <w:t>at Southern Federal University</w:t>
      </w:r>
    </w:p>
    <w:p w14:paraId="15D0CC78" w14:textId="72F75C38" w:rsidR="006E6DF0" w:rsidRDefault="006E6DF0" w:rsidP="009A6B1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6E6DF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Nationality</w:t>
      </w:r>
      <w:r w:rsidRPr="006E6DF0">
        <w:rPr>
          <w:rFonts w:asciiTheme="majorBidi" w:eastAsia="Times New Roman" w:hAnsiTheme="majorBidi" w:cstheme="majorBidi"/>
          <w:color w:val="222222"/>
          <w:sz w:val="24"/>
          <w:szCs w:val="24"/>
        </w:rPr>
        <w:t>: Ir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anian</w:t>
      </w:r>
    </w:p>
    <w:p w14:paraId="360CFA7B" w14:textId="7FA1552B" w:rsidR="006E6DF0" w:rsidRDefault="00AB0454" w:rsidP="009A6B1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6E6DF0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F6AE50A" wp14:editId="5D83085A">
            <wp:simplePos x="0" y="0"/>
            <wp:positionH relativeFrom="margin">
              <wp:align>right</wp:align>
            </wp:positionH>
            <wp:positionV relativeFrom="margin">
              <wp:posOffset>488950</wp:posOffset>
            </wp:positionV>
            <wp:extent cx="2409825" cy="1606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A7A91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DF0" w:rsidRPr="006E6DF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Born:</w:t>
      </w:r>
      <w:r w:rsidR="006E6DF0" w:rsidRPr="006E6DF0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17/07/1990</w:t>
      </w:r>
    </w:p>
    <w:p w14:paraId="1FA398B8" w14:textId="0CEFF78B" w:rsidR="006E6DF0" w:rsidRPr="00872952" w:rsidRDefault="002F2303" w:rsidP="009A6B17">
      <w:pPr>
        <w:pStyle w:val="ListParagraph"/>
        <w:numPr>
          <w:ilvl w:val="0"/>
          <w:numId w:val="7"/>
        </w:numPr>
        <w:ind w:left="270" w:hanging="270"/>
        <w:rPr>
          <w:rFonts w:asciiTheme="majorBidi" w:hAnsiTheme="majorBidi" w:cstheme="majorBidi"/>
          <w:color w:val="333333"/>
          <w:shd w:val="clear" w:color="auto" w:fill="FFFFFF"/>
        </w:rPr>
      </w:pPr>
      <w:hyperlink r:id="rId8" w:history="1">
        <w:r w:rsidR="006E6DF0" w:rsidRPr="00872952">
          <w:rPr>
            <w:rStyle w:val="Hyperlink"/>
            <w:rFonts w:asciiTheme="majorBidi" w:hAnsiTheme="majorBidi" w:cstheme="majorBidi"/>
            <w:b/>
            <w:bCs/>
            <w:shd w:val="clear" w:color="auto" w:fill="FFFFFF"/>
          </w:rPr>
          <w:t>Scopus ID</w:t>
        </w:r>
      </w:hyperlink>
      <w:r w:rsidR="006E6DF0" w:rsidRPr="00872952">
        <w:rPr>
          <w:rStyle w:val="Hyperlink"/>
          <w:rFonts w:asciiTheme="majorBidi" w:hAnsiTheme="majorBidi" w:cstheme="majorBidi"/>
          <w:b/>
          <w:bCs/>
          <w:shd w:val="clear" w:color="auto" w:fill="FFFFFF"/>
        </w:rPr>
        <w:t>:</w:t>
      </w:r>
      <w:r w:rsidR="00F6529D">
        <w:rPr>
          <w:rFonts w:asciiTheme="majorBidi" w:hAnsiTheme="majorBidi" w:cstheme="majorBidi"/>
          <w:color w:val="333333"/>
          <w:shd w:val="clear" w:color="auto" w:fill="FFFFFF"/>
        </w:rPr>
        <w:t xml:space="preserve"> 57193545732</w:t>
      </w:r>
    </w:p>
    <w:p w14:paraId="62268DE7" w14:textId="73EE4CEA" w:rsidR="006E6DF0" w:rsidRDefault="002F2303" w:rsidP="009A6B17">
      <w:pPr>
        <w:pStyle w:val="ListParagraph"/>
        <w:numPr>
          <w:ilvl w:val="0"/>
          <w:numId w:val="7"/>
        </w:numPr>
        <w:ind w:left="270" w:hanging="270"/>
        <w:rPr>
          <w:rFonts w:asciiTheme="majorBidi" w:hAnsiTheme="majorBidi" w:cstheme="majorBidi"/>
          <w:color w:val="333333"/>
          <w:shd w:val="clear" w:color="auto" w:fill="FFFFFF"/>
        </w:rPr>
      </w:pPr>
      <w:hyperlink r:id="rId9" w:history="1">
        <w:r w:rsidR="006E6DF0" w:rsidRPr="00872952">
          <w:rPr>
            <w:rStyle w:val="Hyperlink"/>
            <w:rFonts w:asciiTheme="majorBidi" w:hAnsiTheme="majorBidi" w:cstheme="majorBidi"/>
            <w:b/>
            <w:bCs/>
            <w:shd w:val="clear" w:color="auto" w:fill="FFFFFF"/>
          </w:rPr>
          <w:t>Google-scholar</w:t>
        </w:r>
      </w:hyperlink>
      <w:r w:rsidR="006E6DF0" w:rsidRPr="00872952">
        <w:rPr>
          <w:rStyle w:val="Hyperlink"/>
          <w:rFonts w:asciiTheme="majorBidi" w:hAnsiTheme="majorBidi" w:cstheme="majorBidi"/>
          <w:b/>
          <w:bCs/>
          <w:shd w:val="clear" w:color="auto" w:fill="FFFFFF"/>
        </w:rPr>
        <w:t>:</w:t>
      </w:r>
    </w:p>
    <w:p w14:paraId="7C1EC68F" w14:textId="43562E04" w:rsidR="006E6DF0" w:rsidRPr="005C546E" w:rsidRDefault="002F2303" w:rsidP="009A6B17">
      <w:pPr>
        <w:pStyle w:val="ListParagraph"/>
        <w:numPr>
          <w:ilvl w:val="0"/>
          <w:numId w:val="7"/>
        </w:numPr>
        <w:ind w:left="270" w:hanging="270"/>
        <w:rPr>
          <w:rFonts w:asciiTheme="majorBidi" w:hAnsiTheme="majorBidi" w:cstheme="majorBidi"/>
          <w:color w:val="333333"/>
          <w:shd w:val="clear" w:color="auto" w:fill="FFFFFF"/>
        </w:rPr>
      </w:pPr>
      <w:hyperlink r:id="rId10" w:history="1">
        <w:r w:rsidR="006E6DF0" w:rsidRPr="005C546E">
          <w:rPr>
            <w:rStyle w:val="Hyperlink"/>
            <w:rFonts w:asciiTheme="majorBidi" w:hAnsiTheme="majorBidi" w:cstheme="majorBidi"/>
            <w:b/>
            <w:bCs/>
          </w:rPr>
          <w:t xml:space="preserve">Web of Science </w:t>
        </w:r>
        <w:proofErr w:type="spellStart"/>
        <w:r w:rsidR="006E6DF0" w:rsidRPr="005C546E">
          <w:rPr>
            <w:rStyle w:val="Hyperlink"/>
            <w:rFonts w:asciiTheme="majorBidi" w:hAnsiTheme="majorBidi" w:cstheme="majorBidi"/>
            <w:b/>
            <w:bCs/>
          </w:rPr>
          <w:t>ResearcherID</w:t>
        </w:r>
        <w:proofErr w:type="spellEnd"/>
      </w:hyperlink>
      <w:r w:rsidR="006E6DF0">
        <w:rPr>
          <w:rStyle w:val="Hyperlink"/>
          <w:rFonts w:asciiTheme="majorBidi" w:hAnsiTheme="majorBidi" w:cstheme="majorBidi"/>
          <w:b/>
          <w:bCs/>
        </w:rPr>
        <w:t>:</w:t>
      </w:r>
      <w:r w:rsidR="00F6529D">
        <w:rPr>
          <w:rFonts w:asciiTheme="majorBidi" w:hAnsiTheme="majorBidi" w:cstheme="majorBidi"/>
        </w:rPr>
        <w:t xml:space="preserve"> C-8662-2019</w:t>
      </w:r>
    </w:p>
    <w:p w14:paraId="3595EDD6" w14:textId="1332939A" w:rsidR="006E6DF0" w:rsidRPr="00F6529D" w:rsidRDefault="002F2303" w:rsidP="009A6B17">
      <w:pPr>
        <w:pStyle w:val="ListParagraph"/>
        <w:numPr>
          <w:ilvl w:val="0"/>
          <w:numId w:val="7"/>
        </w:numPr>
        <w:ind w:left="270" w:hanging="270"/>
        <w:rPr>
          <w:rFonts w:asciiTheme="majorBidi" w:hAnsiTheme="majorBidi" w:cstheme="majorBidi"/>
        </w:rPr>
      </w:pPr>
      <w:hyperlink r:id="rId11" w:history="1">
        <w:proofErr w:type="spellStart"/>
        <w:r w:rsidR="006E6DF0" w:rsidRPr="005C546E">
          <w:rPr>
            <w:rStyle w:val="Hyperlink"/>
            <w:rFonts w:asciiTheme="majorBidi" w:hAnsiTheme="majorBidi" w:cstheme="majorBidi"/>
            <w:b/>
            <w:bCs/>
          </w:rPr>
          <w:t>ORCiD</w:t>
        </w:r>
        <w:proofErr w:type="spellEnd"/>
      </w:hyperlink>
      <w:r w:rsidR="006E6DF0">
        <w:rPr>
          <w:rFonts w:asciiTheme="majorBidi" w:hAnsiTheme="majorBidi" w:cstheme="majorBidi"/>
          <w:b/>
          <w:bCs/>
        </w:rPr>
        <w:t>:</w:t>
      </w:r>
      <w:r w:rsidR="006E6DF0" w:rsidRPr="005C546E">
        <w:rPr>
          <w:rFonts w:asciiTheme="majorBidi" w:hAnsiTheme="majorBidi" w:cstheme="majorBidi"/>
        </w:rPr>
        <w:t xml:space="preserve"> 0000-0003-4398-8832</w:t>
      </w:r>
    </w:p>
    <w:p w14:paraId="573077B3" w14:textId="340E8467" w:rsidR="006E6DF0" w:rsidRPr="00872952" w:rsidRDefault="006E6DF0" w:rsidP="009A6B17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Address</w:t>
      </w:r>
      <w:r w:rsidRPr="000A7DC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>:</w:t>
      </w: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 </w:t>
      </w:r>
      <w:r w:rsidRPr="00872952">
        <w:rPr>
          <w:rFonts w:asciiTheme="majorBidi" w:eastAsia="Times New Roman" w:hAnsiTheme="majorBidi" w:cstheme="majorBidi"/>
          <w:color w:val="222222"/>
          <w:sz w:val="24"/>
          <w:szCs w:val="24"/>
        </w:rPr>
        <w:t>Academy of Biology and Biotechnology, Southern Federal University, Rostov-on-Don,</w:t>
      </w:r>
      <w:r w:rsidRPr="00A75E03">
        <w:t xml:space="preserve"> </w:t>
      </w:r>
      <w:r w:rsidRPr="00A75E03">
        <w:rPr>
          <w:rFonts w:asciiTheme="majorBidi" w:eastAsia="Times New Roman" w:hAnsiTheme="majorBidi" w:cstheme="majorBidi"/>
          <w:color w:val="222222"/>
          <w:sz w:val="24"/>
          <w:szCs w:val="24"/>
        </w:rPr>
        <w:t>344006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,</w:t>
      </w:r>
      <w:r w:rsidRPr="00872952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Russian Federation</w:t>
      </w:r>
    </w:p>
    <w:p w14:paraId="796D01A3" w14:textId="164BBA75" w:rsidR="006E6DF0" w:rsidRPr="00872952" w:rsidRDefault="006E6DF0" w:rsidP="009A6B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  <w:r w:rsidRPr="00997A5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E-mail: </w:t>
      </w:r>
      <w:hyperlink r:id="rId12" w:history="1">
        <w:r w:rsidRPr="00997A53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mahmoudmazarji@gmail.com</w:t>
        </w:r>
      </w:hyperlink>
    </w:p>
    <w:p w14:paraId="0C8A88E8" w14:textId="13D409EC" w:rsidR="009216C4" w:rsidRPr="00F6529D" w:rsidRDefault="006E6DF0" w:rsidP="009A6B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997A5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  <w:t xml:space="preserve">Tel.: </w:t>
      </w:r>
      <w:r w:rsidRPr="00997A53">
        <w:rPr>
          <w:rFonts w:asciiTheme="majorBidi" w:eastAsia="Times New Roman" w:hAnsiTheme="majorBidi" w:cstheme="majorBidi"/>
          <w:color w:val="222222"/>
          <w:sz w:val="24"/>
          <w:szCs w:val="24"/>
        </w:rPr>
        <w:t>+79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613212542</w:t>
      </w:r>
    </w:p>
    <w:p w14:paraId="775E55A6" w14:textId="77777777" w:rsidR="00AB0454" w:rsidRDefault="00AB0454" w:rsidP="009A6B1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D47776D" w14:textId="157CFF64" w:rsidR="00727029" w:rsidRDefault="00746225" w:rsidP="009A6B1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42411">
        <w:rPr>
          <w:rFonts w:asciiTheme="majorBidi" w:hAnsiTheme="majorBidi" w:cstheme="majorBidi"/>
          <w:b/>
          <w:bCs/>
          <w:sz w:val="24"/>
          <w:szCs w:val="24"/>
        </w:rPr>
        <w:t>Mahmoud Mazarji</w:t>
      </w:r>
      <w:r w:rsidRPr="00746225">
        <w:rPr>
          <w:rFonts w:asciiTheme="majorBidi" w:hAnsiTheme="majorBidi" w:cstheme="majorBidi"/>
          <w:sz w:val="24"/>
          <w:szCs w:val="24"/>
        </w:rPr>
        <w:t xml:space="preserve"> is a senior researcher at Southern Federal University, Russia</w:t>
      </w:r>
      <w:r w:rsidR="00A36926">
        <w:rPr>
          <w:rFonts w:asciiTheme="majorBidi" w:hAnsiTheme="majorBidi" w:cstheme="majorBidi"/>
          <w:sz w:val="24"/>
          <w:szCs w:val="24"/>
        </w:rPr>
        <w:t>, with H-index of 8</w:t>
      </w:r>
      <w:r w:rsidRPr="00746225">
        <w:rPr>
          <w:rFonts w:asciiTheme="majorBidi" w:hAnsiTheme="majorBidi" w:cstheme="majorBidi"/>
          <w:sz w:val="24"/>
          <w:szCs w:val="24"/>
        </w:rPr>
        <w:t xml:space="preserve">. </w:t>
      </w:r>
      <w:r w:rsidR="00B74133" w:rsidRPr="004818D9">
        <w:rPr>
          <w:rFonts w:asciiTheme="majorBidi" w:hAnsiTheme="majorBidi" w:cstheme="majorBidi"/>
          <w:sz w:val="24"/>
          <w:szCs w:val="24"/>
          <w:lang w:val="en-GB"/>
        </w:rPr>
        <w:t>His main research field is exploring nanomaterials</w:t>
      </w:r>
      <w:r w:rsidR="00727029">
        <w:rPr>
          <w:rFonts w:asciiTheme="majorBidi" w:hAnsiTheme="majorBidi" w:cstheme="majorBidi"/>
          <w:sz w:val="24"/>
          <w:szCs w:val="24"/>
          <w:lang w:val="en-GB"/>
        </w:rPr>
        <w:t>’</w:t>
      </w:r>
      <w:r w:rsidR="00B74133" w:rsidRPr="004818D9">
        <w:rPr>
          <w:rFonts w:asciiTheme="majorBidi" w:hAnsiTheme="majorBidi" w:cstheme="majorBidi"/>
          <w:sz w:val="24"/>
          <w:szCs w:val="24"/>
          <w:lang w:val="en-GB"/>
        </w:rPr>
        <w:t xml:space="preserve"> applicability in </w:t>
      </w:r>
      <w:r w:rsidR="00727029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3A46A8">
        <w:rPr>
          <w:rFonts w:asciiTheme="majorBidi" w:hAnsiTheme="majorBidi" w:cstheme="majorBidi"/>
          <w:sz w:val="24"/>
          <w:szCs w:val="24"/>
          <w:lang w:val="en-GB"/>
        </w:rPr>
        <w:t xml:space="preserve">wide variety </w:t>
      </w:r>
      <w:r w:rsidR="00727029">
        <w:rPr>
          <w:rFonts w:asciiTheme="majorBidi" w:hAnsiTheme="majorBidi" w:cstheme="majorBidi"/>
          <w:sz w:val="24"/>
          <w:szCs w:val="24"/>
          <w:lang w:val="en-GB"/>
        </w:rPr>
        <w:t xml:space="preserve">of </w:t>
      </w:r>
      <w:r w:rsidR="00B74133" w:rsidRPr="003A46A8">
        <w:rPr>
          <w:rFonts w:asciiTheme="majorBidi" w:hAnsiTheme="majorBidi" w:cstheme="majorBidi"/>
          <w:sz w:val="24"/>
          <w:szCs w:val="24"/>
          <w:lang w:val="en-GB"/>
        </w:rPr>
        <w:t>remediation processes</w:t>
      </w:r>
      <w:r w:rsidR="00727029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3A46A8">
        <w:rPr>
          <w:rFonts w:asciiTheme="majorBidi" w:hAnsiTheme="majorBidi" w:cstheme="majorBidi"/>
          <w:sz w:val="24"/>
          <w:szCs w:val="24"/>
          <w:lang w:val="en-GB"/>
        </w:rPr>
        <w:t xml:space="preserve"> including adsorption, </w:t>
      </w:r>
      <w:proofErr w:type="spellStart"/>
      <w:r w:rsidR="003A46A8">
        <w:rPr>
          <w:rFonts w:asciiTheme="majorBidi" w:hAnsiTheme="majorBidi" w:cstheme="majorBidi"/>
          <w:sz w:val="24"/>
          <w:szCs w:val="24"/>
          <w:lang w:val="en-GB"/>
        </w:rPr>
        <w:t>photocatalysis</w:t>
      </w:r>
      <w:proofErr w:type="spellEnd"/>
      <w:r w:rsidR="003A46A8">
        <w:rPr>
          <w:rFonts w:asciiTheme="majorBidi" w:hAnsiTheme="majorBidi" w:cstheme="majorBidi"/>
          <w:sz w:val="24"/>
          <w:szCs w:val="24"/>
          <w:lang w:val="en-GB"/>
        </w:rPr>
        <w:t>, and Fenton reactions</w:t>
      </w:r>
      <w:r w:rsidR="00B74133" w:rsidRPr="004818D9">
        <w:rPr>
          <w:rFonts w:asciiTheme="majorBidi" w:hAnsiTheme="majorBidi" w:cstheme="majorBidi"/>
          <w:sz w:val="24"/>
          <w:szCs w:val="24"/>
          <w:lang w:val="en-GB"/>
        </w:rPr>
        <w:t xml:space="preserve">. Specifically, </w:t>
      </w:r>
      <w:r w:rsidR="003A46A8">
        <w:rPr>
          <w:rFonts w:asciiTheme="majorBidi" w:hAnsiTheme="majorBidi" w:cstheme="majorBidi"/>
          <w:sz w:val="24"/>
          <w:szCs w:val="24"/>
          <w:lang w:val="en-GB"/>
        </w:rPr>
        <w:t xml:space="preserve">based on his track record of the published papers, the target pollutants for </w:t>
      </w:r>
      <w:r w:rsidR="00B74133" w:rsidRPr="004818D9">
        <w:rPr>
          <w:rFonts w:asciiTheme="majorBidi" w:hAnsiTheme="majorBidi" w:cstheme="majorBidi"/>
          <w:sz w:val="24"/>
          <w:szCs w:val="24"/>
          <w:lang w:val="en-GB"/>
        </w:rPr>
        <w:t>the remediation</w:t>
      </w:r>
      <w:r w:rsidR="00727029">
        <w:rPr>
          <w:rFonts w:asciiTheme="majorBidi" w:hAnsiTheme="majorBidi" w:cstheme="majorBidi"/>
          <w:sz w:val="24"/>
          <w:szCs w:val="24"/>
          <w:lang w:val="en-GB"/>
        </w:rPr>
        <w:t xml:space="preserve"> processes</w:t>
      </w:r>
      <w:r w:rsidR="00B74133" w:rsidRPr="004818D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A46A8">
        <w:rPr>
          <w:rFonts w:asciiTheme="majorBidi" w:hAnsiTheme="majorBidi" w:cstheme="majorBidi"/>
          <w:sz w:val="24"/>
          <w:szCs w:val="24"/>
          <w:lang w:val="en-GB"/>
        </w:rPr>
        <w:t>are</w:t>
      </w:r>
      <w:r w:rsidR="00727029">
        <w:rPr>
          <w:rFonts w:asciiTheme="majorBidi" w:hAnsiTheme="majorBidi" w:cstheme="majorBidi"/>
          <w:sz w:val="24"/>
          <w:szCs w:val="24"/>
          <w:lang w:val="en-GB"/>
        </w:rPr>
        <w:t xml:space="preserve"> mainly</w:t>
      </w:r>
      <w:r w:rsidR="003A46A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27029" w:rsidRPr="00727029">
        <w:rPr>
          <w:rFonts w:asciiTheme="majorBidi" w:hAnsiTheme="majorBidi" w:cstheme="majorBidi"/>
          <w:sz w:val="24"/>
          <w:szCs w:val="24"/>
          <w:lang w:val="en-GB"/>
        </w:rPr>
        <w:t>polycyclic aromatic hydrocarbons</w:t>
      </w:r>
      <w:r w:rsidR="00727029">
        <w:rPr>
          <w:rFonts w:asciiTheme="majorBidi" w:hAnsiTheme="majorBidi" w:cstheme="majorBidi"/>
          <w:sz w:val="24"/>
          <w:szCs w:val="24"/>
          <w:lang w:val="en-GB"/>
        </w:rPr>
        <w:t xml:space="preserve"> (PAHs), </w:t>
      </w:r>
      <w:r w:rsidR="00B74133" w:rsidRPr="004818D9">
        <w:rPr>
          <w:rFonts w:asciiTheme="majorBidi" w:hAnsiTheme="majorBidi" w:cstheme="majorBidi"/>
          <w:sz w:val="24"/>
          <w:szCs w:val="24"/>
          <w:lang w:val="en-GB"/>
        </w:rPr>
        <w:t>heavy metals</w:t>
      </w:r>
      <w:r w:rsidR="00727029">
        <w:rPr>
          <w:rFonts w:asciiTheme="majorBidi" w:hAnsiTheme="majorBidi" w:cstheme="majorBidi"/>
          <w:sz w:val="24"/>
          <w:szCs w:val="24"/>
          <w:lang w:val="en-GB"/>
        </w:rPr>
        <w:t>, and organic dyes</w:t>
      </w:r>
      <w:r w:rsidR="00B74133" w:rsidRPr="004818D9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746225">
        <w:rPr>
          <w:rFonts w:asciiTheme="majorBidi" w:hAnsiTheme="majorBidi" w:cstheme="majorBidi"/>
          <w:sz w:val="24"/>
          <w:szCs w:val="24"/>
        </w:rPr>
        <w:t xml:space="preserve">Currently, research on the </w:t>
      </w:r>
      <w:r w:rsidR="00727029">
        <w:rPr>
          <w:rFonts w:asciiTheme="majorBidi" w:hAnsiTheme="majorBidi" w:cstheme="majorBidi"/>
          <w:sz w:val="24"/>
          <w:szCs w:val="24"/>
        </w:rPr>
        <w:t xml:space="preserve">adsorption </w:t>
      </w:r>
      <w:r w:rsidRPr="00746225">
        <w:rPr>
          <w:rFonts w:asciiTheme="majorBidi" w:hAnsiTheme="majorBidi" w:cstheme="majorBidi"/>
          <w:sz w:val="24"/>
          <w:szCs w:val="24"/>
        </w:rPr>
        <w:t xml:space="preserve">process </w:t>
      </w:r>
      <w:r w:rsidR="00727029">
        <w:rPr>
          <w:rFonts w:asciiTheme="majorBidi" w:hAnsiTheme="majorBidi" w:cstheme="majorBidi"/>
          <w:sz w:val="24"/>
          <w:szCs w:val="24"/>
        </w:rPr>
        <w:t xml:space="preserve">with the </w:t>
      </w:r>
      <w:r w:rsidR="00A74828">
        <w:rPr>
          <w:rFonts w:asciiTheme="majorBidi" w:hAnsiTheme="majorBidi" w:cstheme="majorBidi"/>
          <w:sz w:val="24"/>
          <w:szCs w:val="24"/>
        </w:rPr>
        <w:t xml:space="preserve">aim at </w:t>
      </w:r>
      <w:r w:rsidR="00727029">
        <w:rPr>
          <w:rFonts w:asciiTheme="majorBidi" w:hAnsiTheme="majorBidi" w:cstheme="majorBidi"/>
          <w:sz w:val="24"/>
          <w:szCs w:val="24"/>
        </w:rPr>
        <w:t>the description of the mechanism using novel Fe-based metal-organic frameworks</w:t>
      </w:r>
      <w:r w:rsidRPr="00746225">
        <w:rPr>
          <w:rFonts w:asciiTheme="majorBidi" w:hAnsiTheme="majorBidi" w:cstheme="majorBidi"/>
          <w:sz w:val="24"/>
          <w:szCs w:val="24"/>
        </w:rPr>
        <w:t xml:space="preserve"> is the focus of his study. </w:t>
      </w:r>
      <w:r w:rsidR="006E6DF0">
        <w:rPr>
          <w:rFonts w:asciiTheme="majorBidi" w:hAnsiTheme="majorBidi" w:cstheme="majorBidi"/>
          <w:sz w:val="24"/>
          <w:szCs w:val="24"/>
        </w:rPr>
        <w:t xml:space="preserve">Additionally, </w:t>
      </w:r>
      <w:r w:rsidR="00727029">
        <w:rPr>
          <w:rFonts w:asciiTheme="majorBidi" w:hAnsiTheme="majorBidi" w:cstheme="majorBidi"/>
          <w:sz w:val="24"/>
          <w:szCs w:val="24"/>
        </w:rPr>
        <w:t>Fenton-like reactions</w:t>
      </w:r>
      <w:r w:rsidR="006E6DF0">
        <w:rPr>
          <w:rFonts w:asciiTheme="majorBidi" w:hAnsiTheme="majorBidi" w:cstheme="majorBidi"/>
          <w:sz w:val="24"/>
          <w:szCs w:val="24"/>
        </w:rPr>
        <w:t xml:space="preserve"> using </w:t>
      </w:r>
      <w:r w:rsidR="00727029">
        <w:rPr>
          <w:rFonts w:asciiTheme="majorBidi" w:hAnsiTheme="majorBidi" w:cstheme="majorBidi"/>
          <w:sz w:val="24"/>
          <w:szCs w:val="24"/>
        </w:rPr>
        <w:t xml:space="preserve">Fe-based </w:t>
      </w:r>
      <w:r w:rsidR="006E6DF0">
        <w:rPr>
          <w:rFonts w:asciiTheme="majorBidi" w:hAnsiTheme="majorBidi" w:cstheme="majorBidi"/>
          <w:sz w:val="24"/>
          <w:szCs w:val="24"/>
        </w:rPr>
        <w:t xml:space="preserve">metal-organic framework </w:t>
      </w:r>
      <w:r w:rsidR="00086E08">
        <w:rPr>
          <w:rFonts w:asciiTheme="majorBidi" w:hAnsiTheme="majorBidi" w:cstheme="majorBidi"/>
          <w:sz w:val="24"/>
          <w:szCs w:val="24"/>
        </w:rPr>
        <w:t>is his new direction.</w:t>
      </w:r>
      <w:r w:rsidR="006E6DF0">
        <w:rPr>
          <w:rFonts w:asciiTheme="majorBidi" w:hAnsiTheme="majorBidi" w:cstheme="majorBidi"/>
          <w:sz w:val="24"/>
          <w:szCs w:val="24"/>
        </w:rPr>
        <w:t xml:space="preserve"> </w:t>
      </w:r>
    </w:p>
    <w:p w14:paraId="6DD7239E" w14:textId="53333E96" w:rsidR="00E4446A" w:rsidRDefault="00746225" w:rsidP="009A6B1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6225">
        <w:rPr>
          <w:rFonts w:asciiTheme="majorBidi" w:hAnsiTheme="majorBidi" w:cstheme="majorBidi"/>
          <w:sz w:val="24"/>
          <w:szCs w:val="24"/>
        </w:rPr>
        <w:t>He received my Ph.D. diploma in Environmental Engineering from the Univer</w:t>
      </w:r>
      <w:r w:rsidR="00727029">
        <w:rPr>
          <w:rFonts w:asciiTheme="majorBidi" w:hAnsiTheme="majorBidi" w:cstheme="majorBidi"/>
          <w:sz w:val="24"/>
          <w:szCs w:val="24"/>
        </w:rPr>
        <w:t xml:space="preserve">sity of Tehran (Iran). His </w:t>
      </w:r>
      <w:proofErr w:type="spellStart"/>
      <w:r w:rsidR="00727029">
        <w:rPr>
          <w:rFonts w:asciiTheme="majorBidi" w:hAnsiTheme="majorBidi" w:cstheme="majorBidi"/>
          <w:sz w:val="24"/>
          <w:szCs w:val="24"/>
        </w:rPr>
        <w:t>Ph.D</w:t>
      </w:r>
      <w:proofErr w:type="spellEnd"/>
      <w:r w:rsidRPr="00746225">
        <w:rPr>
          <w:rFonts w:asciiTheme="majorBidi" w:hAnsiTheme="majorBidi" w:cstheme="majorBidi"/>
          <w:sz w:val="24"/>
          <w:szCs w:val="24"/>
        </w:rPr>
        <w:t xml:space="preserve"> thesis title was “photocatalytic degradation of basic and direct textile dyes using graphene and graphene-ZnO nanocomposite.” Within his Ph.D., he had an opportunity of staying half a year in a bioenergy group at Denmark Technical University (DTU), involving in a project entitled “novel pretreatment technology for </w:t>
      </w:r>
      <w:proofErr w:type="spellStart"/>
      <w:r w:rsidRPr="00746225">
        <w:rPr>
          <w:rFonts w:asciiTheme="majorBidi" w:hAnsiTheme="majorBidi" w:cstheme="majorBidi"/>
          <w:sz w:val="24"/>
          <w:szCs w:val="24"/>
        </w:rPr>
        <w:t>lignocellulosic</w:t>
      </w:r>
      <w:proofErr w:type="spellEnd"/>
      <w:r w:rsidRPr="00746225">
        <w:rPr>
          <w:rFonts w:asciiTheme="majorBidi" w:hAnsiTheme="majorBidi" w:cstheme="majorBidi"/>
          <w:sz w:val="24"/>
          <w:szCs w:val="24"/>
        </w:rPr>
        <w:t xml:space="preserve"> material, based on Advanced Photocatalytic Oxidation Process.” </w:t>
      </w:r>
      <w:r w:rsidR="00727029">
        <w:rPr>
          <w:rFonts w:asciiTheme="majorBidi" w:hAnsiTheme="majorBidi" w:cstheme="majorBidi"/>
          <w:sz w:val="24"/>
          <w:szCs w:val="24"/>
        </w:rPr>
        <w:t>Thereafter, he has gained precious skills and knowledge with regard to using the green photocatalytic process for the production of bio-base</w:t>
      </w:r>
      <w:r w:rsidR="00AB0454">
        <w:rPr>
          <w:rFonts w:asciiTheme="majorBidi" w:hAnsiTheme="majorBidi" w:cstheme="majorBidi"/>
          <w:sz w:val="24"/>
          <w:szCs w:val="24"/>
        </w:rPr>
        <w:t>d materials from nature wastes.</w:t>
      </w:r>
    </w:p>
    <w:p w14:paraId="1463DB38" w14:textId="6D4A103B" w:rsidR="00385CA0" w:rsidRDefault="00385CA0" w:rsidP="009A6B1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185FD90C" w14:textId="6664616A" w:rsidR="000A7DC3" w:rsidRPr="00E33BE7" w:rsidRDefault="00402A2D" w:rsidP="009A6B17">
      <w:pPr>
        <w:shd w:val="clear" w:color="auto" w:fill="000000" w:themeFill="text1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GB" w:eastAsia="en-GB"/>
        </w:rPr>
        <w:lastRenderedPageBreak/>
        <w:t>Professional experience</w:t>
      </w:r>
    </w:p>
    <w:p w14:paraId="30167282" w14:textId="77777777" w:rsidR="000A7DC3" w:rsidRPr="000A7DC3" w:rsidRDefault="000A7DC3" w:rsidP="009A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488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4336"/>
        <w:gridCol w:w="1310"/>
        <w:gridCol w:w="1310"/>
      </w:tblGrid>
      <w:tr w:rsidR="000A7DC3" w:rsidRPr="000A7DC3" w14:paraId="45F92613" w14:textId="77777777" w:rsidTr="000A7DC3">
        <w:tc>
          <w:tcPr>
            <w:tcW w:w="1313" w:type="pct"/>
            <w:shd w:val="clear" w:color="auto" w:fill="000000"/>
            <w:vAlign w:val="center"/>
          </w:tcPr>
          <w:p w14:paraId="6833B433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rPr>
                <w:b/>
                <w:bCs/>
                <w:sz w:val="24"/>
                <w:szCs w:val="24"/>
              </w:rPr>
            </w:pPr>
            <w:r w:rsidRPr="000A7DC3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493" w:type="pct"/>
            <w:shd w:val="clear" w:color="auto" w:fill="000000"/>
            <w:vAlign w:val="center"/>
          </w:tcPr>
          <w:p w14:paraId="2294F39A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rPr>
                <w:b/>
                <w:bCs/>
                <w:sz w:val="24"/>
                <w:szCs w:val="24"/>
              </w:rPr>
            </w:pPr>
            <w:r w:rsidRPr="000A7DC3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708" w:type="pct"/>
            <w:tcBorders>
              <w:right w:val="nil"/>
            </w:tcBorders>
            <w:shd w:val="clear" w:color="auto" w:fill="000000"/>
          </w:tcPr>
          <w:p w14:paraId="47522413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7DC3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486" w:type="pct"/>
            <w:tcBorders>
              <w:left w:val="nil"/>
            </w:tcBorders>
            <w:shd w:val="clear" w:color="auto" w:fill="000000"/>
            <w:vAlign w:val="center"/>
          </w:tcPr>
          <w:p w14:paraId="353ED188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7DC3"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0A7DC3" w:rsidRPr="000A7DC3" w14:paraId="48435F57" w14:textId="77777777" w:rsidTr="000A7DC3">
        <w:tc>
          <w:tcPr>
            <w:tcW w:w="1313" w:type="pct"/>
            <w:tcBorders>
              <w:bottom w:val="dashSmallGap" w:sz="8" w:space="0" w:color="auto"/>
            </w:tcBorders>
            <w:vAlign w:val="center"/>
          </w:tcPr>
          <w:p w14:paraId="02366E50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Senior researcher</w:t>
            </w:r>
          </w:p>
        </w:tc>
        <w:tc>
          <w:tcPr>
            <w:tcW w:w="2493" w:type="pct"/>
            <w:tcBorders>
              <w:bottom w:val="dashSmallGap" w:sz="8" w:space="0" w:color="auto"/>
            </w:tcBorders>
            <w:vAlign w:val="center"/>
          </w:tcPr>
          <w:p w14:paraId="7D32AA82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Southern Federal University/Russia</w:t>
            </w:r>
          </w:p>
        </w:tc>
        <w:tc>
          <w:tcPr>
            <w:tcW w:w="708" w:type="pct"/>
            <w:tcBorders>
              <w:bottom w:val="dashSmallGap" w:sz="8" w:space="0" w:color="auto"/>
              <w:right w:val="nil"/>
            </w:tcBorders>
          </w:tcPr>
          <w:p w14:paraId="1BC426F5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jc w:val="both"/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27/01/2020</w:t>
            </w:r>
          </w:p>
        </w:tc>
        <w:tc>
          <w:tcPr>
            <w:tcW w:w="486" w:type="pct"/>
            <w:tcBorders>
              <w:left w:val="nil"/>
              <w:bottom w:val="dashSmallGap" w:sz="8" w:space="0" w:color="auto"/>
            </w:tcBorders>
            <w:vAlign w:val="center"/>
          </w:tcPr>
          <w:p w14:paraId="4F17346F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jc w:val="both"/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Current</w:t>
            </w:r>
          </w:p>
        </w:tc>
      </w:tr>
      <w:tr w:rsidR="000A7DC3" w:rsidRPr="000A7DC3" w14:paraId="2881F3EB" w14:textId="77777777" w:rsidTr="000A7DC3">
        <w:tc>
          <w:tcPr>
            <w:tcW w:w="1313" w:type="pct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5BAD5E5A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 xml:space="preserve">Research assistance </w:t>
            </w:r>
          </w:p>
        </w:tc>
        <w:tc>
          <w:tcPr>
            <w:tcW w:w="2493" w:type="pct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2509830E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University of Tehran</w:t>
            </w:r>
          </w:p>
        </w:tc>
        <w:tc>
          <w:tcPr>
            <w:tcW w:w="708" w:type="pct"/>
            <w:tcBorders>
              <w:top w:val="dashSmallGap" w:sz="8" w:space="0" w:color="auto"/>
              <w:bottom w:val="dashSmallGap" w:sz="8" w:space="0" w:color="auto"/>
              <w:right w:val="nil"/>
            </w:tcBorders>
          </w:tcPr>
          <w:p w14:paraId="78F57A30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jc w:val="both"/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17/07/2019</w:t>
            </w:r>
          </w:p>
        </w:tc>
        <w:tc>
          <w:tcPr>
            <w:tcW w:w="486" w:type="pct"/>
            <w:tcBorders>
              <w:top w:val="dashSmallGap" w:sz="8" w:space="0" w:color="auto"/>
              <w:left w:val="nil"/>
              <w:bottom w:val="dashSmallGap" w:sz="8" w:space="0" w:color="auto"/>
            </w:tcBorders>
            <w:vAlign w:val="center"/>
          </w:tcPr>
          <w:p w14:paraId="7C5D75ED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jc w:val="both"/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01/01/2020</w:t>
            </w:r>
          </w:p>
        </w:tc>
      </w:tr>
    </w:tbl>
    <w:p w14:paraId="1C774ABA" w14:textId="77777777" w:rsidR="000A7DC3" w:rsidRPr="000A7DC3" w:rsidRDefault="000A7DC3" w:rsidP="009A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77A7892" w14:textId="6AD17998" w:rsidR="000A7DC3" w:rsidRPr="00E33BE7" w:rsidRDefault="00402A2D" w:rsidP="009A6B17">
      <w:pPr>
        <w:shd w:val="clear" w:color="auto" w:fill="000000" w:themeFill="text1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GB" w:eastAsia="en-GB"/>
        </w:rPr>
        <w:t>Education</w:t>
      </w:r>
      <w:bookmarkStart w:id="0" w:name="_GoBack"/>
      <w:bookmarkEnd w:id="0"/>
    </w:p>
    <w:p w14:paraId="207038F5" w14:textId="77777777" w:rsidR="000A7DC3" w:rsidRPr="000A7DC3" w:rsidRDefault="000A7DC3" w:rsidP="009A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1858"/>
        <w:gridCol w:w="3954"/>
        <w:gridCol w:w="1310"/>
        <w:gridCol w:w="1340"/>
      </w:tblGrid>
      <w:tr w:rsidR="000A7DC3" w:rsidRPr="000A7DC3" w14:paraId="7DF33D6A" w14:textId="77777777" w:rsidTr="000A7DC3">
        <w:tc>
          <w:tcPr>
            <w:tcW w:w="0" w:type="auto"/>
            <w:gridSpan w:val="2"/>
            <w:shd w:val="clear" w:color="auto" w:fill="000000"/>
            <w:vAlign w:val="center"/>
          </w:tcPr>
          <w:p w14:paraId="0C45C029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rPr>
                <w:b/>
                <w:bCs/>
                <w:sz w:val="24"/>
                <w:szCs w:val="24"/>
              </w:rPr>
            </w:pPr>
            <w:r w:rsidRPr="000A7DC3">
              <w:rPr>
                <w:b/>
                <w:bCs/>
                <w:sz w:val="24"/>
                <w:szCs w:val="24"/>
              </w:rPr>
              <w:t>Background</w:t>
            </w:r>
          </w:p>
        </w:tc>
        <w:tc>
          <w:tcPr>
            <w:tcW w:w="4950" w:type="dxa"/>
            <w:shd w:val="clear" w:color="auto" w:fill="000000"/>
            <w:vAlign w:val="center"/>
          </w:tcPr>
          <w:p w14:paraId="6AE99E5D" w14:textId="77777777" w:rsidR="000A7DC3" w:rsidRPr="000A7DC3" w:rsidRDefault="000A7DC3" w:rsidP="009A6B17">
            <w:pPr>
              <w:tabs>
                <w:tab w:val="left" w:pos="360"/>
                <w:tab w:val="center" w:pos="956"/>
                <w:tab w:val="right" w:pos="1916"/>
              </w:tabs>
              <w:rPr>
                <w:sz w:val="24"/>
                <w:szCs w:val="24"/>
              </w:rPr>
            </w:pPr>
            <w:r w:rsidRPr="000A7DC3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308" w:type="dxa"/>
            <w:tcBorders>
              <w:right w:val="nil"/>
            </w:tcBorders>
            <w:shd w:val="clear" w:color="auto" w:fill="000000"/>
          </w:tcPr>
          <w:p w14:paraId="1F6D3BD7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rPr>
                <w:b/>
                <w:bCs/>
                <w:sz w:val="24"/>
                <w:szCs w:val="24"/>
              </w:rPr>
            </w:pPr>
            <w:r w:rsidRPr="000A7DC3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354" w:type="dxa"/>
            <w:tcBorders>
              <w:left w:val="nil"/>
            </w:tcBorders>
            <w:shd w:val="clear" w:color="auto" w:fill="000000"/>
            <w:vAlign w:val="center"/>
          </w:tcPr>
          <w:p w14:paraId="3C9D69DE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rPr>
                <w:b/>
                <w:bCs/>
                <w:sz w:val="24"/>
                <w:szCs w:val="24"/>
              </w:rPr>
            </w:pPr>
            <w:r w:rsidRPr="000A7DC3">
              <w:rPr>
                <w:b/>
                <w:bCs/>
                <w:sz w:val="24"/>
                <w:szCs w:val="24"/>
              </w:rPr>
              <w:t>To</w:t>
            </w:r>
          </w:p>
        </w:tc>
      </w:tr>
      <w:tr w:rsidR="000A7DC3" w:rsidRPr="000A7DC3" w14:paraId="63B78A83" w14:textId="77777777" w:rsidTr="000A7DC3">
        <w:tc>
          <w:tcPr>
            <w:tcW w:w="0" w:type="auto"/>
            <w:tcBorders>
              <w:bottom w:val="dashSmallGap" w:sz="8" w:space="0" w:color="auto"/>
            </w:tcBorders>
            <w:vAlign w:val="center"/>
          </w:tcPr>
          <w:p w14:paraId="77880E8E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Ph.D.</w:t>
            </w:r>
          </w:p>
        </w:tc>
        <w:tc>
          <w:tcPr>
            <w:tcW w:w="1958" w:type="dxa"/>
            <w:tcBorders>
              <w:bottom w:val="dashSmallGap" w:sz="8" w:space="0" w:color="auto"/>
            </w:tcBorders>
            <w:vAlign w:val="center"/>
          </w:tcPr>
          <w:p w14:paraId="39A351F3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Environmental Engineering</w:t>
            </w:r>
          </w:p>
        </w:tc>
        <w:tc>
          <w:tcPr>
            <w:tcW w:w="4950" w:type="dxa"/>
            <w:tcBorders>
              <w:bottom w:val="dashSmallGap" w:sz="8" w:space="0" w:color="auto"/>
            </w:tcBorders>
            <w:vAlign w:val="center"/>
          </w:tcPr>
          <w:p w14:paraId="498BB490" w14:textId="77777777" w:rsidR="000A7DC3" w:rsidRPr="000A7DC3" w:rsidRDefault="000A7DC3" w:rsidP="009A6B17">
            <w:pPr>
              <w:tabs>
                <w:tab w:val="left" w:pos="360"/>
                <w:tab w:val="center" w:pos="956"/>
                <w:tab w:val="right" w:pos="1916"/>
              </w:tabs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University of Tehran/Iran</w:t>
            </w:r>
          </w:p>
        </w:tc>
        <w:tc>
          <w:tcPr>
            <w:tcW w:w="1308" w:type="dxa"/>
            <w:tcBorders>
              <w:bottom w:val="dashSmallGap" w:sz="8" w:space="0" w:color="auto"/>
              <w:right w:val="nil"/>
            </w:tcBorders>
            <w:vAlign w:val="center"/>
          </w:tcPr>
          <w:p w14:paraId="0F9AD7A0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01/09/2014</w:t>
            </w:r>
          </w:p>
        </w:tc>
        <w:tc>
          <w:tcPr>
            <w:tcW w:w="1354" w:type="dxa"/>
            <w:tcBorders>
              <w:left w:val="nil"/>
              <w:bottom w:val="dashSmallGap" w:sz="8" w:space="0" w:color="auto"/>
            </w:tcBorders>
            <w:vAlign w:val="center"/>
          </w:tcPr>
          <w:p w14:paraId="424ECA66" w14:textId="77777777" w:rsidR="000A7DC3" w:rsidRPr="000A7DC3" w:rsidRDefault="000A7DC3" w:rsidP="009A6B17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16/07/2019</w:t>
            </w:r>
          </w:p>
        </w:tc>
      </w:tr>
      <w:tr w:rsidR="000A7DC3" w:rsidRPr="000A7DC3" w14:paraId="1AC65E32" w14:textId="77777777" w:rsidTr="000A7DC3">
        <w:tc>
          <w:tcPr>
            <w:tcW w:w="0" w:type="auto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1349AD2B" w14:textId="77777777" w:rsidR="000A7DC3" w:rsidRPr="000A7DC3" w:rsidRDefault="000A7DC3" w:rsidP="009A6B17">
            <w:pPr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M.Sc.</w:t>
            </w:r>
          </w:p>
        </w:tc>
        <w:tc>
          <w:tcPr>
            <w:tcW w:w="195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0C84FB7A" w14:textId="77777777" w:rsidR="000A7DC3" w:rsidRPr="000A7DC3" w:rsidRDefault="000A7DC3" w:rsidP="009A6B17">
            <w:pPr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Environmental Engineering</w:t>
            </w:r>
          </w:p>
        </w:tc>
        <w:tc>
          <w:tcPr>
            <w:tcW w:w="495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64B03B47" w14:textId="77777777" w:rsidR="000A7DC3" w:rsidRPr="000A7DC3" w:rsidRDefault="000A7DC3" w:rsidP="009A6B17">
            <w:pPr>
              <w:rPr>
                <w:sz w:val="24"/>
                <w:szCs w:val="24"/>
                <w:rtl/>
              </w:rPr>
            </w:pPr>
            <w:r w:rsidRPr="000A7DC3">
              <w:rPr>
                <w:sz w:val="24"/>
                <w:szCs w:val="24"/>
              </w:rPr>
              <w:t>University of Tehran/Iran</w:t>
            </w:r>
          </w:p>
        </w:tc>
        <w:tc>
          <w:tcPr>
            <w:tcW w:w="1308" w:type="dxa"/>
            <w:tcBorders>
              <w:top w:val="dashSmallGap" w:sz="8" w:space="0" w:color="auto"/>
              <w:bottom w:val="dashSmallGap" w:sz="8" w:space="0" w:color="auto"/>
              <w:right w:val="nil"/>
            </w:tcBorders>
            <w:vAlign w:val="center"/>
          </w:tcPr>
          <w:p w14:paraId="57DF0954" w14:textId="77777777" w:rsidR="000A7DC3" w:rsidRPr="000A7DC3" w:rsidRDefault="000A7DC3" w:rsidP="009A6B17">
            <w:pPr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01/09/2012</w:t>
            </w:r>
          </w:p>
        </w:tc>
        <w:tc>
          <w:tcPr>
            <w:tcW w:w="1354" w:type="dxa"/>
            <w:tcBorders>
              <w:top w:val="dashSmallGap" w:sz="8" w:space="0" w:color="auto"/>
              <w:left w:val="nil"/>
              <w:bottom w:val="dashSmallGap" w:sz="8" w:space="0" w:color="auto"/>
            </w:tcBorders>
            <w:vAlign w:val="center"/>
          </w:tcPr>
          <w:p w14:paraId="2275C2FE" w14:textId="77777777" w:rsidR="000A7DC3" w:rsidRPr="000A7DC3" w:rsidRDefault="000A7DC3" w:rsidP="009A6B17">
            <w:pPr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20/09/2014</w:t>
            </w:r>
          </w:p>
        </w:tc>
      </w:tr>
      <w:tr w:rsidR="000A7DC3" w:rsidRPr="000A7DC3" w14:paraId="1E3412E1" w14:textId="77777777" w:rsidTr="000A7DC3">
        <w:trPr>
          <w:trHeight w:val="60"/>
        </w:trPr>
        <w:tc>
          <w:tcPr>
            <w:tcW w:w="0" w:type="auto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4718686C" w14:textId="77777777" w:rsidR="000A7DC3" w:rsidRPr="000A7DC3" w:rsidRDefault="000A7DC3" w:rsidP="009A6B17">
            <w:pPr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B.Sc.</w:t>
            </w:r>
          </w:p>
        </w:tc>
        <w:tc>
          <w:tcPr>
            <w:tcW w:w="195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0E6AE349" w14:textId="77777777" w:rsidR="000A7DC3" w:rsidRPr="000A7DC3" w:rsidRDefault="000A7DC3" w:rsidP="009A6B17">
            <w:pPr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Civil Engineering</w:t>
            </w:r>
          </w:p>
        </w:tc>
        <w:tc>
          <w:tcPr>
            <w:tcW w:w="495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359E1826" w14:textId="77777777" w:rsidR="000A7DC3" w:rsidRPr="000A7DC3" w:rsidRDefault="000A7DC3" w:rsidP="009A6B17">
            <w:pPr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Power and Water University of Technology/Iran</w:t>
            </w:r>
          </w:p>
        </w:tc>
        <w:tc>
          <w:tcPr>
            <w:tcW w:w="130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0D113F3A" w14:textId="77777777" w:rsidR="000A7DC3" w:rsidRPr="000A7DC3" w:rsidRDefault="000A7DC3" w:rsidP="009A6B17">
            <w:pPr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01/09/</w:t>
            </w:r>
            <w:r w:rsidRPr="000A7DC3">
              <w:rPr>
                <w:iCs/>
                <w:sz w:val="24"/>
                <w:szCs w:val="24"/>
              </w:rPr>
              <w:t>2008</w:t>
            </w:r>
          </w:p>
        </w:tc>
        <w:tc>
          <w:tcPr>
            <w:tcW w:w="1354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69B34A3E" w14:textId="77777777" w:rsidR="000A7DC3" w:rsidRPr="000A7DC3" w:rsidRDefault="000A7DC3" w:rsidP="009A6B17">
            <w:pPr>
              <w:rPr>
                <w:sz w:val="24"/>
                <w:szCs w:val="24"/>
              </w:rPr>
            </w:pPr>
            <w:r w:rsidRPr="000A7DC3">
              <w:rPr>
                <w:sz w:val="24"/>
                <w:szCs w:val="24"/>
              </w:rPr>
              <w:t>08/09/</w:t>
            </w:r>
            <w:r w:rsidRPr="000A7DC3">
              <w:rPr>
                <w:iCs/>
                <w:sz w:val="24"/>
                <w:szCs w:val="24"/>
              </w:rPr>
              <w:t>2012</w:t>
            </w:r>
          </w:p>
        </w:tc>
      </w:tr>
    </w:tbl>
    <w:p w14:paraId="48C712B3" w14:textId="77777777" w:rsidR="006E6DF0" w:rsidRDefault="006E6DF0" w:rsidP="009A6B1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4C828FD1" w14:textId="6A13FC30" w:rsidR="00F42411" w:rsidRPr="00C06020" w:rsidRDefault="00F42411" w:rsidP="009A6B17">
      <w:pPr>
        <w:shd w:val="clear" w:color="auto" w:fill="000000" w:themeFill="text1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val="en-GB" w:eastAsia="en-GB"/>
        </w:rPr>
      </w:pPr>
      <w:r w:rsidRPr="00C06020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GB" w:eastAsia="en-GB"/>
        </w:rPr>
        <w:t>Publications</w:t>
      </w:r>
      <w:r w:rsidRPr="00C06020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val="en-GB" w:eastAsia="en-GB"/>
        </w:rPr>
        <w:t xml:space="preserve"> in peer-reviewed scientific journals </w:t>
      </w:r>
      <w:r w:rsidRPr="00C06020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(Web of Science)</w:t>
      </w:r>
    </w:p>
    <w:p w14:paraId="7265E662" w14:textId="77777777" w:rsidR="00AE1148" w:rsidRPr="00957418" w:rsidRDefault="00AE1148" w:rsidP="009A6B17">
      <w:pPr>
        <w:pStyle w:val="ListParagraph"/>
        <w:shd w:val="clear" w:color="auto" w:fill="000000" w:themeFill="text1"/>
        <w:jc w:val="center"/>
        <w:rPr>
          <w:b/>
          <w:bCs/>
          <w:sz w:val="32"/>
          <w:szCs w:val="32"/>
          <w:highlight w:val="black"/>
        </w:rPr>
      </w:pPr>
      <w:r w:rsidRPr="00957418">
        <w:rPr>
          <w:b/>
          <w:bCs/>
          <w:sz w:val="32"/>
          <w:szCs w:val="32"/>
          <w:highlight w:val="black"/>
        </w:rPr>
        <w:t>1st-author publications</w:t>
      </w:r>
    </w:p>
    <w:p w14:paraId="7209C5C4" w14:textId="66FD296C" w:rsidR="00576927" w:rsidRPr="008A3DED" w:rsidRDefault="00576927" w:rsidP="009A6B17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8A3DED">
        <w:rPr>
          <w:rFonts w:asciiTheme="majorBidi" w:hAnsiTheme="majorBidi" w:cstheme="majorBidi"/>
          <w:b/>
          <w:bCs/>
          <w:u w:val="single"/>
        </w:rPr>
        <w:t>Mahmoud Mazarji</w:t>
      </w:r>
      <w:r w:rsidR="008A3DED" w:rsidRPr="0022426C">
        <w:rPr>
          <w:rFonts w:asciiTheme="majorBidi" w:hAnsiTheme="majorBidi" w:cstheme="majorBidi"/>
          <w:b/>
          <w:bCs/>
        </w:rPr>
        <w:t>*</w:t>
      </w:r>
      <w:r w:rsidRPr="008A3DED">
        <w:rPr>
          <w:rFonts w:asciiTheme="majorBidi" w:hAnsiTheme="majorBidi" w:cstheme="majorBidi"/>
          <w:b/>
          <w:bCs/>
        </w:rPr>
        <w:t>,</w:t>
      </w:r>
      <w:r w:rsidR="008A3DED">
        <w:rPr>
          <w:rFonts w:asciiTheme="majorBidi" w:hAnsiTheme="majorBidi" w:cstheme="majorBidi"/>
        </w:rPr>
        <w:t xml:space="preserve"> </w:t>
      </w:r>
      <w:proofErr w:type="spellStart"/>
      <w:r w:rsidRPr="008A3DED">
        <w:rPr>
          <w:rFonts w:asciiTheme="majorBidi" w:hAnsiTheme="majorBidi" w:cstheme="majorBidi"/>
        </w:rPr>
        <w:t>Niyaz</w:t>
      </w:r>
      <w:proofErr w:type="spellEnd"/>
      <w:r w:rsidRPr="008A3DED">
        <w:rPr>
          <w:rFonts w:asciiTheme="majorBidi" w:hAnsiTheme="majorBidi" w:cstheme="majorBidi"/>
        </w:rPr>
        <w:t xml:space="preserve"> Mohammad </w:t>
      </w:r>
      <w:proofErr w:type="spellStart"/>
      <w:r w:rsidRPr="008A3DED">
        <w:rPr>
          <w:rFonts w:asciiTheme="majorBidi" w:hAnsiTheme="majorBidi" w:cstheme="majorBidi"/>
        </w:rPr>
        <w:t>Mahmoodi</w:t>
      </w:r>
      <w:proofErr w:type="spellEnd"/>
      <w:r w:rsidRPr="008A3DED">
        <w:rPr>
          <w:rFonts w:asciiTheme="majorBidi" w:hAnsiTheme="majorBidi" w:cstheme="majorBidi"/>
        </w:rPr>
        <w:t>,</w:t>
      </w:r>
      <w:r w:rsidR="008A3DED" w:rsidRPr="008A3DED">
        <w:rPr>
          <w:rFonts w:asciiTheme="majorBidi" w:hAnsiTheme="majorBidi" w:cstheme="majorBidi"/>
        </w:rPr>
        <w:t xml:space="preserve"> </w:t>
      </w:r>
      <w:proofErr w:type="spellStart"/>
      <w:r w:rsidRPr="008A3DED">
        <w:rPr>
          <w:rFonts w:asciiTheme="majorBidi" w:hAnsiTheme="majorBidi" w:cstheme="majorBidi"/>
        </w:rPr>
        <w:t>Gholamreza</w:t>
      </w:r>
      <w:proofErr w:type="spellEnd"/>
      <w:r w:rsidRPr="008A3DED">
        <w:rPr>
          <w:rFonts w:asciiTheme="majorBidi" w:hAnsiTheme="majorBidi" w:cstheme="majorBidi"/>
        </w:rPr>
        <w:t xml:space="preserve"> </w:t>
      </w:r>
      <w:proofErr w:type="spellStart"/>
      <w:r w:rsidRPr="008A3DED">
        <w:rPr>
          <w:rFonts w:asciiTheme="majorBidi" w:hAnsiTheme="majorBidi" w:cstheme="majorBidi"/>
        </w:rPr>
        <w:t>Nabi</w:t>
      </w:r>
      <w:proofErr w:type="spellEnd"/>
      <w:r w:rsidRPr="008A3DED">
        <w:rPr>
          <w:rFonts w:asciiTheme="majorBidi" w:hAnsiTheme="majorBidi" w:cstheme="majorBidi"/>
        </w:rPr>
        <w:t xml:space="preserve"> </w:t>
      </w:r>
      <w:proofErr w:type="spellStart"/>
      <w:r w:rsidRPr="008A3DED">
        <w:rPr>
          <w:rFonts w:asciiTheme="majorBidi" w:hAnsiTheme="majorBidi" w:cstheme="majorBidi"/>
        </w:rPr>
        <w:t>Bidhendi</w:t>
      </w:r>
      <w:proofErr w:type="spellEnd"/>
      <w:r w:rsidRPr="008A3DED">
        <w:rPr>
          <w:rFonts w:asciiTheme="majorBidi" w:hAnsiTheme="majorBidi" w:cstheme="majorBidi"/>
        </w:rPr>
        <w:t xml:space="preserve">, Tatiana </w:t>
      </w:r>
      <w:proofErr w:type="spellStart"/>
      <w:r w:rsidRPr="008A3DED">
        <w:rPr>
          <w:rFonts w:asciiTheme="majorBidi" w:hAnsiTheme="majorBidi" w:cstheme="majorBidi"/>
        </w:rPr>
        <w:t>Minkina</w:t>
      </w:r>
      <w:proofErr w:type="spellEnd"/>
      <w:r w:rsidRPr="008A3DED">
        <w:rPr>
          <w:rFonts w:asciiTheme="majorBidi" w:hAnsiTheme="majorBidi" w:cstheme="majorBidi"/>
        </w:rPr>
        <w:t>,</w:t>
      </w:r>
      <w:r w:rsidR="008A3DED" w:rsidRPr="008A3DED">
        <w:rPr>
          <w:rFonts w:asciiTheme="majorBidi" w:hAnsiTheme="majorBidi" w:cstheme="majorBidi"/>
        </w:rPr>
        <w:t xml:space="preserve"> Svetlana </w:t>
      </w:r>
      <w:proofErr w:type="spellStart"/>
      <w:r w:rsidR="008A3DED" w:rsidRPr="008A3DED">
        <w:rPr>
          <w:rFonts w:asciiTheme="majorBidi" w:hAnsiTheme="majorBidi" w:cstheme="majorBidi"/>
        </w:rPr>
        <w:t>Sushkova</w:t>
      </w:r>
      <w:proofErr w:type="spellEnd"/>
      <w:r w:rsidRPr="008A3DED">
        <w:rPr>
          <w:rFonts w:asciiTheme="majorBidi" w:hAnsiTheme="majorBidi" w:cstheme="majorBidi"/>
        </w:rPr>
        <w:t>,</w:t>
      </w:r>
      <w:r w:rsidR="008A3DED" w:rsidRPr="008A3DED">
        <w:rPr>
          <w:rFonts w:asciiTheme="majorBidi" w:hAnsiTheme="majorBidi" w:cstheme="majorBidi"/>
        </w:rPr>
        <w:t xml:space="preserve"> </w:t>
      </w:r>
      <w:proofErr w:type="spellStart"/>
      <w:r w:rsidR="008A3DED" w:rsidRPr="008A3DED">
        <w:rPr>
          <w:rFonts w:asciiTheme="majorBidi" w:hAnsiTheme="majorBidi" w:cstheme="majorBidi"/>
        </w:rPr>
        <w:t>Saglara</w:t>
      </w:r>
      <w:proofErr w:type="spellEnd"/>
      <w:r w:rsidR="008A3DED" w:rsidRPr="008A3DED">
        <w:rPr>
          <w:rFonts w:asciiTheme="majorBidi" w:hAnsiTheme="majorBidi" w:cstheme="majorBidi"/>
        </w:rPr>
        <w:t xml:space="preserve"> </w:t>
      </w:r>
      <w:proofErr w:type="spellStart"/>
      <w:r w:rsidR="008A3DED" w:rsidRPr="008A3DED">
        <w:rPr>
          <w:rFonts w:asciiTheme="majorBidi" w:hAnsiTheme="majorBidi" w:cstheme="majorBidi"/>
        </w:rPr>
        <w:t>Mandzhieva</w:t>
      </w:r>
      <w:proofErr w:type="spellEnd"/>
      <w:r w:rsidR="008A3DED" w:rsidRPr="008A3DED">
        <w:rPr>
          <w:rFonts w:asciiTheme="majorBidi" w:hAnsiTheme="majorBidi" w:cstheme="majorBidi"/>
        </w:rPr>
        <w:t xml:space="preserve">, </w:t>
      </w:r>
      <w:r w:rsidRPr="008A3DED">
        <w:rPr>
          <w:rFonts w:asciiTheme="majorBidi" w:hAnsiTheme="majorBidi" w:cstheme="majorBidi"/>
        </w:rPr>
        <w:t xml:space="preserve">Tatiana Bauer, Alexander </w:t>
      </w:r>
      <w:proofErr w:type="spellStart"/>
      <w:r w:rsidRPr="008A3DED">
        <w:rPr>
          <w:rFonts w:asciiTheme="majorBidi" w:hAnsiTheme="majorBidi" w:cstheme="majorBidi"/>
        </w:rPr>
        <w:t>Soldatov</w:t>
      </w:r>
      <w:proofErr w:type="spellEnd"/>
      <w:r w:rsidRPr="008A3DED">
        <w:rPr>
          <w:rFonts w:asciiTheme="majorBidi" w:hAnsiTheme="majorBidi" w:cstheme="majorBidi"/>
        </w:rPr>
        <w:t xml:space="preserve">. “Visible-Light-Driven Reduced Graphite Oxide as a Metal-Free Catalyst for Degradation of </w:t>
      </w:r>
      <w:proofErr w:type="spellStart"/>
      <w:r w:rsidRPr="008A3DED">
        <w:rPr>
          <w:rFonts w:asciiTheme="majorBidi" w:hAnsiTheme="majorBidi" w:cstheme="majorBidi"/>
        </w:rPr>
        <w:t>Colored</w:t>
      </w:r>
      <w:proofErr w:type="spellEnd"/>
      <w:r w:rsidRPr="008A3DED">
        <w:rPr>
          <w:rFonts w:asciiTheme="majorBidi" w:hAnsiTheme="majorBidi" w:cstheme="majorBidi"/>
        </w:rPr>
        <w:t xml:space="preserve"> Wastewater.”</w:t>
      </w:r>
      <w:r w:rsidRPr="008A3DED">
        <w:t xml:space="preserve"> </w:t>
      </w:r>
      <w:r w:rsidRPr="000A3BBA">
        <w:rPr>
          <w:rFonts w:asciiTheme="majorBidi" w:hAnsiTheme="majorBidi" w:cstheme="majorBidi"/>
          <w:b/>
          <w:bCs/>
          <w:i/>
          <w:iCs/>
        </w:rPr>
        <w:t>Nanomaterials</w:t>
      </w:r>
      <w:r w:rsidR="000A3BBA">
        <w:rPr>
          <w:rFonts w:asciiTheme="majorBidi" w:hAnsiTheme="majorBidi" w:cstheme="majorBidi"/>
        </w:rPr>
        <w:t xml:space="preserve"> 2022, 12, 374.</w:t>
      </w:r>
      <w:r w:rsidRPr="008A3DED">
        <w:rPr>
          <w:rFonts w:asciiTheme="majorBidi" w:hAnsiTheme="majorBidi" w:cstheme="majorBidi"/>
        </w:rPr>
        <w:t xml:space="preserve"> </w:t>
      </w:r>
    </w:p>
    <w:p w14:paraId="7BF4E46A" w14:textId="77777777" w:rsidR="00576927" w:rsidRPr="008A3DED" w:rsidRDefault="002F2303" w:rsidP="009A6B17">
      <w:pPr>
        <w:pStyle w:val="ListParagraph"/>
        <w:numPr>
          <w:ilvl w:val="1"/>
          <w:numId w:val="12"/>
        </w:numPr>
        <w:jc w:val="both"/>
        <w:rPr>
          <w:rFonts w:asciiTheme="majorBidi" w:hAnsiTheme="majorBidi" w:cstheme="majorBidi"/>
        </w:rPr>
      </w:pPr>
      <w:hyperlink r:id="rId13" w:history="1">
        <w:r w:rsidR="00576927" w:rsidRPr="008A3DED">
          <w:rPr>
            <w:rStyle w:val="Hyperlink"/>
            <w:rFonts w:asciiTheme="majorBidi" w:hAnsiTheme="majorBidi" w:cstheme="majorBidi"/>
          </w:rPr>
          <w:t>https://doi.org/10.3390/nano12030374</w:t>
        </w:r>
      </w:hyperlink>
    </w:p>
    <w:p w14:paraId="5E468D2B" w14:textId="6014F978" w:rsidR="00576927" w:rsidRPr="008A3DED" w:rsidRDefault="00576927" w:rsidP="009A6B17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8A3DED">
        <w:rPr>
          <w:rFonts w:asciiTheme="majorBidi" w:hAnsiTheme="majorBidi" w:cstheme="majorBidi"/>
          <w:b/>
          <w:bCs/>
          <w:u w:val="single"/>
        </w:rPr>
        <w:t>Mahmoud Mazarji</w:t>
      </w:r>
      <w:r w:rsidR="008A3DED" w:rsidRPr="008A3DED">
        <w:rPr>
          <w:rFonts w:asciiTheme="majorBidi" w:hAnsiTheme="majorBidi" w:cstheme="majorBidi"/>
          <w:b/>
          <w:bCs/>
          <w:u w:val="single"/>
        </w:rPr>
        <w:t>*</w:t>
      </w:r>
      <w:r w:rsidRPr="008A3DED">
        <w:rPr>
          <w:rFonts w:asciiTheme="majorBidi" w:hAnsiTheme="majorBidi" w:cstheme="majorBidi"/>
        </w:rPr>
        <w:t xml:space="preserve">, Tatiana </w:t>
      </w:r>
      <w:proofErr w:type="spellStart"/>
      <w:r w:rsidRPr="008A3DED">
        <w:rPr>
          <w:rFonts w:asciiTheme="majorBidi" w:hAnsiTheme="majorBidi" w:cstheme="majorBidi"/>
        </w:rPr>
        <w:t>Minkina</w:t>
      </w:r>
      <w:proofErr w:type="spellEnd"/>
      <w:r w:rsidRPr="008A3DED">
        <w:rPr>
          <w:rFonts w:asciiTheme="majorBidi" w:hAnsiTheme="majorBidi" w:cstheme="majorBidi"/>
        </w:rPr>
        <w:t xml:space="preserve">, Svetlana </w:t>
      </w:r>
      <w:proofErr w:type="spellStart"/>
      <w:r w:rsidRPr="008A3DED">
        <w:rPr>
          <w:rFonts w:asciiTheme="majorBidi" w:hAnsiTheme="majorBidi" w:cstheme="majorBidi"/>
        </w:rPr>
        <w:t>Sushkova</w:t>
      </w:r>
      <w:proofErr w:type="spellEnd"/>
      <w:r w:rsidRPr="008A3DED">
        <w:rPr>
          <w:rFonts w:asciiTheme="majorBidi" w:hAnsiTheme="majorBidi" w:cstheme="majorBidi"/>
        </w:rPr>
        <w:t xml:space="preserve">, </w:t>
      </w:r>
      <w:proofErr w:type="spellStart"/>
      <w:r w:rsidRPr="008A3DED">
        <w:rPr>
          <w:rFonts w:asciiTheme="majorBidi" w:hAnsiTheme="majorBidi" w:cstheme="majorBidi"/>
        </w:rPr>
        <w:t>Saglara</w:t>
      </w:r>
      <w:proofErr w:type="spellEnd"/>
      <w:r w:rsidRPr="008A3DED">
        <w:rPr>
          <w:rFonts w:asciiTheme="majorBidi" w:hAnsiTheme="majorBidi" w:cstheme="majorBidi"/>
        </w:rPr>
        <w:t xml:space="preserve"> </w:t>
      </w:r>
      <w:proofErr w:type="spellStart"/>
      <w:r w:rsidRPr="008A3DED">
        <w:rPr>
          <w:rFonts w:asciiTheme="majorBidi" w:hAnsiTheme="majorBidi" w:cstheme="majorBidi"/>
        </w:rPr>
        <w:t>Mandzhieva</w:t>
      </w:r>
      <w:proofErr w:type="spellEnd"/>
      <w:r w:rsidRPr="008A3DED">
        <w:rPr>
          <w:rFonts w:asciiTheme="majorBidi" w:hAnsiTheme="majorBidi" w:cstheme="majorBidi"/>
        </w:rPr>
        <w:t xml:space="preserve">, Anatoly </w:t>
      </w:r>
      <w:proofErr w:type="spellStart"/>
      <w:r w:rsidRPr="008A3DED">
        <w:rPr>
          <w:rFonts w:asciiTheme="majorBidi" w:hAnsiTheme="majorBidi" w:cstheme="majorBidi"/>
        </w:rPr>
        <w:t>Barakhov</w:t>
      </w:r>
      <w:proofErr w:type="spellEnd"/>
      <w:r w:rsidRPr="008A3DED">
        <w:rPr>
          <w:rFonts w:asciiTheme="majorBidi" w:hAnsiTheme="majorBidi" w:cstheme="majorBidi"/>
        </w:rPr>
        <w:t xml:space="preserve">, Andrey </w:t>
      </w:r>
      <w:proofErr w:type="spellStart"/>
      <w:r w:rsidRPr="008A3DED">
        <w:rPr>
          <w:rFonts w:asciiTheme="majorBidi" w:hAnsiTheme="majorBidi" w:cstheme="majorBidi"/>
        </w:rPr>
        <w:t>Barbashev</w:t>
      </w:r>
      <w:proofErr w:type="spellEnd"/>
      <w:r w:rsidRPr="008A3DED">
        <w:rPr>
          <w:rFonts w:asciiTheme="majorBidi" w:hAnsiTheme="majorBidi" w:cstheme="majorBidi"/>
        </w:rPr>
        <w:t xml:space="preserve">, Tamara </w:t>
      </w:r>
      <w:proofErr w:type="spellStart"/>
      <w:r w:rsidRPr="008A3DED">
        <w:rPr>
          <w:rFonts w:asciiTheme="majorBidi" w:hAnsiTheme="majorBidi" w:cstheme="majorBidi"/>
        </w:rPr>
        <w:t>Dudnikova</w:t>
      </w:r>
      <w:proofErr w:type="spellEnd"/>
      <w:r w:rsidRPr="008A3DED">
        <w:rPr>
          <w:rFonts w:asciiTheme="majorBidi" w:hAnsiTheme="majorBidi" w:cstheme="majorBidi"/>
        </w:rPr>
        <w:t xml:space="preserve">, </w:t>
      </w:r>
      <w:proofErr w:type="spellStart"/>
      <w:r w:rsidRPr="008A3DED">
        <w:rPr>
          <w:rFonts w:asciiTheme="majorBidi" w:hAnsiTheme="majorBidi" w:cstheme="majorBidi"/>
        </w:rPr>
        <w:t>Iliya</w:t>
      </w:r>
      <w:proofErr w:type="spellEnd"/>
      <w:r w:rsidRPr="008A3DED">
        <w:rPr>
          <w:rFonts w:asciiTheme="majorBidi" w:hAnsiTheme="majorBidi" w:cstheme="majorBidi"/>
        </w:rPr>
        <w:t xml:space="preserve"> </w:t>
      </w:r>
      <w:proofErr w:type="spellStart"/>
      <w:r w:rsidRPr="008A3DED">
        <w:rPr>
          <w:rFonts w:asciiTheme="majorBidi" w:hAnsiTheme="majorBidi" w:cstheme="majorBidi"/>
        </w:rPr>
        <w:t>Lobzenko</w:t>
      </w:r>
      <w:proofErr w:type="spellEnd"/>
      <w:r w:rsidRPr="008A3DED">
        <w:rPr>
          <w:rFonts w:asciiTheme="majorBidi" w:hAnsiTheme="majorBidi" w:cstheme="majorBidi"/>
        </w:rPr>
        <w:t xml:space="preserve">, </w:t>
      </w:r>
      <w:proofErr w:type="spellStart"/>
      <w:r w:rsidRPr="008A3DED">
        <w:rPr>
          <w:rFonts w:asciiTheme="majorBidi" w:hAnsiTheme="majorBidi" w:cstheme="majorBidi"/>
        </w:rPr>
        <w:t>Stefanos</w:t>
      </w:r>
      <w:proofErr w:type="spellEnd"/>
      <w:r w:rsidRPr="008A3DED">
        <w:rPr>
          <w:rFonts w:asciiTheme="majorBidi" w:hAnsiTheme="majorBidi" w:cstheme="majorBidi"/>
        </w:rPr>
        <w:t xml:space="preserve"> </w:t>
      </w:r>
      <w:proofErr w:type="spellStart"/>
      <w:r w:rsidRPr="008A3DED">
        <w:rPr>
          <w:rFonts w:asciiTheme="majorBidi" w:hAnsiTheme="majorBidi" w:cstheme="majorBidi"/>
        </w:rPr>
        <w:t>Giannakis</w:t>
      </w:r>
      <w:proofErr w:type="spellEnd"/>
      <w:r w:rsidRPr="008A3DED">
        <w:rPr>
          <w:rFonts w:asciiTheme="majorBidi" w:hAnsiTheme="majorBidi" w:cstheme="majorBidi"/>
        </w:rPr>
        <w:t xml:space="preserve">. “Decrypting the synergistic action of the Fenton process and biochar addition for sustainable remediation of real </w:t>
      </w:r>
      <w:proofErr w:type="spellStart"/>
      <w:r w:rsidRPr="008A3DED">
        <w:rPr>
          <w:rFonts w:asciiTheme="majorBidi" w:hAnsiTheme="majorBidi" w:cstheme="majorBidi"/>
        </w:rPr>
        <w:t>technogenic</w:t>
      </w:r>
      <w:proofErr w:type="spellEnd"/>
      <w:r w:rsidRPr="008A3DED">
        <w:rPr>
          <w:rFonts w:asciiTheme="majorBidi" w:hAnsiTheme="majorBidi" w:cstheme="majorBidi"/>
        </w:rPr>
        <w:t xml:space="preserve"> soil from PAHs and heavy metals.” </w:t>
      </w:r>
      <w:r w:rsidRPr="000A3BBA">
        <w:rPr>
          <w:rFonts w:asciiTheme="majorBidi" w:hAnsiTheme="majorBidi" w:cstheme="majorBidi"/>
          <w:b/>
          <w:bCs/>
          <w:i/>
          <w:iCs/>
        </w:rPr>
        <w:t>Environmental Pollution</w:t>
      </w:r>
      <w:r w:rsidR="000A3BBA">
        <w:rPr>
          <w:rFonts w:asciiTheme="majorBidi" w:hAnsiTheme="majorBidi" w:cstheme="majorBidi"/>
        </w:rPr>
        <w:t xml:space="preserve"> 2022, 303, 119096.</w:t>
      </w:r>
    </w:p>
    <w:p w14:paraId="53A299F7" w14:textId="77777777" w:rsidR="00576927" w:rsidRPr="008A3DED" w:rsidRDefault="002F2303" w:rsidP="009A6B17">
      <w:pPr>
        <w:pStyle w:val="ListParagraph"/>
        <w:numPr>
          <w:ilvl w:val="1"/>
          <w:numId w:val="12"/>
        </w:numPr>
        <w:jc w:val="both"/>
        <w:rPr>
          <w:rFonts w:asciiTheme="majorBidi" w:hAnsiTheme="majorBidi" w:cstheme="majorBidi"/>
        </w:rPr>
      </w:pPr>
      <w:hyperlink r:id="rId14" w:history="1">
        <w:r w:rsidR="00576927" w:rsidRPr="008A3DED">
          <w:rPr>
            <w:rStyle w:val="Hyperlink"/>
            <w:rFonts w:asciiTheme="majorBidi" w:hAnsiTheme="majorBidi" w:cstheme="majorBidi"/>
          </w:rPr>
          <w:t>https://doi.org/10.1016/j.envpol.2022.119096</w:t>
        </w:r>
      </w:hyperlink>
    </w:p>
    <w:p w14:paraId="43545F05" w14:textId="306B81DE" w:rsidR="00576927" w:rsidRPr="0022426C" w:rsidRDefault="00576927" w:rsidP="009A6B17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18"/>
          <w:szCs w:val="18"/>
        </w:rPr>
      </w:pPr>
      <w:r w:rsidRPr="0022426C">
        <w:rPr>
          <w:rFonts w:asciiTheme="majorBidi" w:hAnsiTheme="majorBidi" w:cstheme="majorBidi"/>
          <w:b/>
          <w:bCs/>
          <w:u w:val="single"/>
        </w:rPr>
        <w:t>Mahmoud Mazarji</w:t>
      </w:r>
      <w:r w:rsidRPr="0022426C">
        <w:rPr>
          <w:rFonts w:asciiTheme="majorBidi" w:hAnsiTheme="majorBidi" w:cstheme="majorBidi"/>
          <w:b/>
          <w:bCs/>
        </w:rPr>
        <w:t>*</w:t>
      </w:r>
      <w:r w:rsidRPr="00ED617C">
        <w:rPr>
          <w:rFonts w:asciiTheme="majorBidi" w:hAnsiTheme="majorBidi" w:cstheme="majorBidi"/>
        </w:rPr>
        <w:t xml:space="preserve">, Muhammad </w:t>
      </w:r>
      <w:proofErr w:type="spellStart"/>
      <w:r w:rsidRPr="00ED617C">
        <w:rPr>
          <w:rFonts w:asciiTheme="majorBidi" w:hAnsiTheme="majorBidi" w:cstheme="majorBidi"/>
        </w:rPr>
        <w:t>Tukur</w:t>
      </w:r>
      <w:proofErr w:type="spellEnd"/>
      <w:r w:rsidRPr="00ED617C">
        <w:rPr>
          <w:rFonts w:asciiTheme="majorBidi" w:hAnsiTheme="majorBidi" w:cstheme="majorBidi"/>
        </w:rPr>
        <w:t xml:space="preserve"> </w:t>
      </w:r>
      <w:proofErr w:type="spellStart"/>
      <w:r w:rsidRPr="00ED617C">
        <w:rPr>
          <w:rFonts w:asciiTheme="majorBidi" w:hAnsiTheme="majorBidi" w:cstheme="majorBidi"/>
        </w:rPr>
        <w:t>Bayero</w:t>
      </w:r>
      <w:proofErr w:type="spellEnd"/>
      <w:r w:rsidRPr="00ED617C">
        <w:rPr>
          <w:rFonts w:asciiTheme="majorBidi" w:hAnsiTheme="majorBidi" w:cstheme="majorBidi"/>
        </w:rPr>
        <w:t xml:space="preserve">, Tatiana </w:t>
      </w:r>
      <w:proofErr w:type="spellStart"/>
      <w:r w:rsidRPr="00ED617C">
        <w:rPr>
          <w:rFonts w:asciiTheme="majorBidi" w:hAnsiTheme="majorBidi" w:cstheme="majorBidi"/>
        </w:rPr>
        <w:t>Minkina</w:t>
      </w:r>
      <w:proofErr w:type="spellEnd"/>
      <w:r w:rsidRPr="00ED617C">
        <w:rPr>
          <w:rFonts w:asciiTheme="majorBidi" w:hAnsiTheme="majorBidi" w:cstheme="majorBidi"/>
        </w:rPr>
        <w:t xml:space="preserve">, Svetlana, </w:t>
      </w:r>
      <w:proofErr w:type="spellStart"/>
      <w:r w:rsidRPr="00ED617C">
        <w:rPr>
          <w:rFonts w:asciiTheme="majorBidi" w:hAnsiTheme="majorBidi" w:cstheme="majorBidi"/>
        </w:rPr>
        <w:t>Sushkova</w:t>
      </w:r>
      <w:proofErr w:type="spellEnd"/>
      <w:r w:rsidRPr="00ED617C">
        <w:rPr>
          <w:rFonts w:asciiTheme="majorBidi" w:hAnsiTheme="majorBidi" w:cstheme="majorBidi"/>
        </w:rPr>
        <w:t xml:space="preserve">, </w:t>
      </w:r>
      <w:proofErr w:type="spellStart"/>
      <w:r w:rsidRPr="00ED617C">
        <w:rPr>
          <w:rFonts w:asciiTheme="majorBidi" w:hAnsiTheme="majorBidi" w:cstheme="majorBidi"/>
        </w:rPr>
        <w:t>Saglara</w:t>
      </w:r>
      <w:proofErr w:type="spellEnd"/>
      <w:r w:rsidRPr="00ED617C">
        <w:rPr>
          <w:rFonts w:asciiTheme="majorBidi" w:hAnsiTheme="majorBidi" w:cstheme="majorBidi"/>
        </w:rPr>
        <w:t xml:space="preserve"> </w:t>
      </w:r>
      <w:proofErr w:type="spellStart"/>
      <w:r w:rsidRPr="00ED617C">
        <w:rPr>
          <w:rFonts w:asciiTheme="majorBidi" w:hAnsiTheme="majorBidi" w:cstheme="majorBidi"/>
        </w:rPr>
        <w:t>Mandzhieva</w:t>
      </w:r>
      <w:proofErr w:type="spellEnd"/>
      <w:r w:rsidRPr="00ED617C">
        <w:rPr>
          <w:rFonts w:asciiTheme="majorBidi" w:hAnsiTheme="majorBidi" w:cstheme="majorBidi"/>
        </w:rPr>
        <w:t xml:space="preserve">, Andrey </w:t>
      </w:r>
      <w:proofErr w:type="spellStart"/>
      <w:r w:rsidRPr="00ED617C">
        <w:rPr>
          <w:rFonts w:asciiTheme="majorBidi" w:hAnsiTheme="majorBidi" w:cstheme="majorBidi"/>
        </w:rPr>
        <w:t>Tereshchenko</w:t>
      </w:r>
      <w:proofErr w:type="spellEnd"/>
      <w:r w:rsidRPr="00ED617C">
        <w:rPr>
          <w:rFonts w:asciiTheme="majorBidi" w:hAnsiTheme="majorBidi" w:cstheme="majorBidi"/>
        </w:rPr>
        <w:t xml:space="preserve">, Anna </w:t>
      </w:r>
      <w:proofErr w:type="spellStart"/>
      <w:r w:rsidRPr="00ED617C">
        <w:rPr>
          <w:rFonts w:asciiTheme="majorBidi" w:hAnsiTheme="majorBidi" w:cstheme="majorBidi"/>
        </w:rPr>
        <w:t>Timofeeva</w:t>
      </w:r>
      <w:proofErr w:type="spellEnd"/>
      <w:r w:rsidRPr="00ED617C">
        <w:rPr>
          <w:rFonts w:asciiTheme="majorBidi" w:hAnsiTheme="majorBidi" w:cstheme="majorBidi"/>
        </w:rPr>
        <w:t xml:space="preserve">, Tatiana, Bauer, Marina </w:t>
      </w:r>
      <w:proofErr w:type="spellStart"/>
      <w:r w:rsidRPr="00ED617C">
        <w:rPr>
          <w:rFonts w:asciiTheme="majorBidi" w:hAnsiTheme="majorBidi" w:cstheme="majorBidi"/>
        </w:rPr>
        <w:t>Burachevskaya</w:t>
      </w:r>
      <w:proofErr w:type="spellEnd"/>
      <w:r w:rsidRPr="00ED617C">
        <w:rPr>
          <w:rFonts w:asciiTheme="majorBidi" w:hAnsiTheme="majorBidi" w:cstheme="majorBidi"/>
        </w:rPr>
        <w:t xml:space="preserve">, </w:t>
      </w:r>
      <w:proofErr w:type="spellStart"/>
      <w:r w:rsidRPr="00ED617C">
        <w:rPr>
          <w:rFonts w:asciiTheme="majorBidi" w:hAnsiTheme="majorBidi" w:cstheme="majorBidi"/>
        </w:rPr>
        <w:t>Rıdvan</w:t>
      </w:r>
      <w:proofErr w:type="spellEnd"/>
      <w:r w:rsidRPr="00ED617C">
        <w:rPr>
          <w:rFonts w:asciiTheme="majorBidi" w:hAnsiTheme="majorBidi" w:cstheme="majorBidi"/>
        </w:rPr>
        <w:t xml:space="preserve"> </w:t>
      </w:r>
      <w:proofErr w:type="spellStart"/>
      <w:r w:rsidRPr="00ED617C">
        <w:rPr>
          <w:rFonts w:asciiTheme="majorBidi" w:hAnsiTheme="majorBidi" w:cstheme="majorBidi"/>
        </w:rPr>
        <w:t>Kızılkaya</w:t>
      </w:r>
      <w:proofErr w:type="spellEnd"/>
      <w:r w:rsidRPr="00ED617C">
        <w:rPr>
          <w:rFonts w:asciiTheme="majorBidi" w:hAnsiTheme="majorBidi" w:cstheme="majorBidi"/>
        </w:rPr>
        <w:t xml:space="preserve">, </w:t>
      </w:r>
      <w:proofErr w:type="spellStart"/>
      <w:r w:rsidRPr="00ED617C">
        <w:rPr>
          <w:rFonts w:asciiTheme="majorBidi" w:hAnsiTheme="majorBidi" w:cstheme="majorBidi"/>
        </w:rPr>
        <w:t>Coskun</w:t>
      </w:r>
      <w:proofErr w:type="spellEnd"/>
      <w:r w:rsidRPr="00ED617C">
        <w:rPr>
          <w:rFonts w:asciiTheme="majorBidi" w:hAnsiTheme="majorBidi" w:cstheme="majorBidi"/>
        </w:rPr>
        <w:t xml:space="preserve"> </w:t>
      </w:r>
      <w:proofErr w:type="spellStart"/>
      <w:r w:rsidRPr="00ED617C">
        <w:rPr>
          <w:rFonts w:asciiTheme="majorBidi" w:hAnsiTheme="majorBidi" w:cstheme="majorBidi"/>
        </w:rPr>
        <w:t>Gulser</w:t>
      </w:r>
      <w:proofErr w:type="spellEnd"/>
      <w:r w:rsidRPr="00ED617C">
        <w:rPr>
          <w:rFonts w:asciiTheme="majorBidi" w:hAnsiTheme="majorBidi" w:cstheme="majorBidi"/>
        </w:rPr>
        <w:t xml:space="preserve">, </w:t>
      </w:r>
      <w:proofErr w:type="spellStart"/>
      <w:r w:rsidRPr="00ED617C">
        <w:rPr>
          <w:rFonts w:asciiTheme="majorBidi" w:hAnsiTheme="majorBidi" w:cstheme="majorBidi"/>
        </w:rPr>
        <w:t>Chetan</w:t>
      </w:r>
      <w:proofErr w:type="spellEnd"/>
      <w:r w:rsidRPr="00ED617C">
        <w:rPr>
          <w:rFonts w:asciiTheme="majorBidi" w:hAnsiTheme="majorBidi" w:cstheme="majorBidi"/>
        </w:rPr>
        <w:t xml:space="preserve"> </w:t>
      </w:r>
      <w:proofErr w:type="spellStart"/>
      <w:r w:rsidRPr="00ED617C">
        <w:rPr>
          <w:rFonts w:asciiTheme="majorBidi" w:hAnsiTheme="majorBidi" w:cstheme="majorBidi"/>
        </w:rPr>
        <w:t>Keswani</w:t>
      </w:r>
      <w:proofErr w:type="spellEnd"/>
      <w:r w:rsidRPr="00ED617C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“</w:t>
      </w:r>
      <w:r w:rsidRPr="00455AB6">
        <w:rPr>
          <w:rFonts w:asciiTheme="majorBidi" w:hAnsiTheme="majorBidi" w:cstheme="majorBidi"/>
        </w:rPr>
        <w:t>Realizing United Nations Sustainable Development Goals for Greener Remediation of Heavy Metals-Contaminated Soils by Biochar: Emerging Trends and Future Directions</w:t>
      </w:r>
      <w:r w:rsidRPr="00ED617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”</w:t>
      </w:r>
      <w:r w:rsidRPr="00ED617C">
        <w:rPr>
          <w:rFonts w:asciiTheme="majorBidi" w:hAnsiTheme="majorBidi" w:cstheme="majorBidi"/>
        </w:rPr>
        <w:t xml:space="preserve"> </w:t>
      </w:r>
      <w:r w:rsidRPr="000A3BBA">
        <w:rPr>
          <w:rFonts w:asciiTheme="majorBidi" w:hAnsiTheme="majorBidi" w:cstheme="majorBidi"/>
          <w:b/>
          <w:bCs/>
          <w:i/>
          <w:iCs/>
        </w:rPr>
        <w:t>Sustainability</w:t>
      </w:r>
      <w:r w:rsidRPr="00E76948">
        <w:rPr>
          <w:rFonts w:asciiTheme="majorBidi" w:hAnsiTheme="majorBidi" w:cstheme="majorBidi"/>
        </w:rPr>
        <w:t xml:space="preserve"> 2021, 13(24), 13825</w:t>
      </w:r>
      <w:r w:rsidR="000A3BBA">
        <w:rPr>
          <w:rFonts w:asciiTheme="majorBidi" w:hAnsiTheme="majorBidi" w:cstheme="majorBidi"/>
        </w:rPr>
        <w:t>.</w:t>
      </w:r>
    </w:p>
    <w:p w14:paraId="16CE105F" w14:textId="77777777" w:rsidR="00576927" w:rsidRPr="0022426C" w:rsidRDefault="002F2303" w:rsidP="009A6B17">
      <w:pPr>
        <w:pStyle w:val="ListParagraph"/>
        <w:numPr>
          <w:ilvl w:val="1"/>
          <w:numId w:val="14"/>
        </w:numPr>
        <w:jc w:val="both"/>
        <w:rPr>
          <w:rFonts w:asciiTheme="majorBidi" w:hAnsiTheme="majorBidi" w:cstheme="majorBidi"/>
          <w:sz w:val="18"/>
          <w:szCs w:val="18"/>
        </w:rPr>
      </w:pPr>
      <w:hyperlink r:id="rId15" w:history="1">
        <w:r w:rsidR="00576927" w:rsidRPr="00A727E3">
          <w:rPr>
            <w:rStyle w:val="Hyperlink"/>
            <w:rFonts w:asciiTheme="majorBidi" w:hAnsiTheme="majorBidi" w:cstheme="majorBidi"/>
          </w:rPr>
          <w:t>https://doi.org/10.3390/su132413825</w:t>
        </w:r>
      </w:hyperlink>
    </w:p>
    <w:p w14:paraId="6D0D3EB5" w14:textId="0D8B4CB6" w:rsidR="00576927" w:rsidRDefault="00576927" w:rsidP="009A6B17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22426C">
        <w:rPr>
          <w:rFonts w:asciiTheme="majorBidi" w:hAnsiTheme="majorBidi" w:cstheme="majorBidi"/>
          <w:b/>
          <w:bCs/>
          <w:u w:val="single"/>
        </w:rPr>
        <w:t>Mahmoud Mazarji</w:t>
      </w:r>
      <w:r w:rsidRPr="0022426C">
        <w:rPr>
          <w:rFonts w:asciiTheme="majorBidi" w:hAnsiTheme="majorBidi" w:cstheme="majorBidi"/>
          <w:b/>
          <w:bCs/>
        </w:rPr>
        <w:t>*</w:t>
      </w:r>
      <w:r>
        <w:rPr>
          <w:rFonts w:asciiTheme="majorBidi" w:hAnsiTheme="majorBidi" w:cstheme="majorBidi"/>
        </w:rPr>
        <w:t>,</w:t>
      </w:r>
      <w:r w:rsidRPr="00E06ECF">
        <w:rPr>
          <w:rFonts w:asciiTheme="majorBidi" w:hAnsiTheme="majorBidi" w:cstheme="majorBidi"/>
        </w:rPr>
        <w:t xml:space="preserve"> </w:t>
      </w:r>
      <w:r w:rsidRPr="00A77FD4">
        <w:rPr>
          <w:rFonts w:asciiTheme="majorBidi" w:hAnsiTheme="majorBidi" w:cstheme="majorBidi"/>
        </w:rPr>
        <w:t xml:space="preserve">Tatiana </w:t>
      </w:r>
      <w:proofErr w:type="spellStart"/>
      <w:r w:rsidRPr="00A77FD4">
        <w:rPr>
          <w:rFonts w:asciiTheme="majorBidi" w:hAnsiTheme="majorBidi" w:cstheme="majorBidi"/>
        </w:rPr>
        <w:t>Minkina</w:t>
      </w:r>
      <w:proofErr w:type="spellEnd"/>
      <w:r w:rsidRPr="00A77FD4">
        <w:rPr>
          <w:rFonts w:asciiTheme="majorBidi" w:hAnsiTheme="majorBidi" w:cstheme="majorBidi"/>
        </w:rPr>
        <w:t xml:space="preserve">, Svetlana </w:t>
      </w:r>
      <w:proofErr w:type="spellStart"/>
      <w:r w:rsidRPr="00A77FD4">
        <w:rPr>
          <w:rFonts w:asciiTheme="majorBidi" w:hAnsiTheme="majorBidi" w:cstheme="majorBidi"/>
        </w:rPr>
        <w:t>Sushkova</w:t>
      </w:r>
      <w:proofErr w:type="spellEnd"/>
      <w:r w:rsidRPr="00A77FD4">
        <w:rPr>
          <w:rFonts w:asciiTheme="majorBidi" w:hAnsiTheme="majorBidi" w:cstheme="majorBidi"/>
        </w:rPr>
        <w:t xml:space="preserve">, </w:t>
      </w:r>
      <w:proofErr w:type="spellStart"/>
      <w:r w:rsidRPr="00A77FD4">
        <w:rPr>
          <w:rFonts w:asciiTheme="majorBidi" w:hAnsiTheme="majorBidi" w:cstheme="majorBidi"/>
        </w:rPr>
        <w:t>Saglara</w:t>
      </w:r>
      <w:proofErr w:type="spellEnd"/>
      <w:r w:rsidRPr="00A77FD4">
        <w:rPr>
          <w:rFonts w:asciiTheme="majorBidi" w:hAnsiTheme="majorBidi" w:cstheme="majorBidi"/>
        </w:rPr>
        <w:t xml:space="preserve"> </w:t>
      </w:r>
      <w:proofErr w:type="spellStart"/>
      <w:r w:rsidRPr="00A77FD4">
        <w:rPr>
          <w:rFonts w:asciiTheme="majorBidi" w:hAnsiTheme="majorBidi" w:cstheme="majorBidi"/>
        </w:rPr>
        <w:t>Mandzhieva</w:t>
      </w:r>
      <w:proofErr w:type="spellEnd"/>
      <w:r w:rsidRPr="00A77FD4">
        <w:rPr>
          <w:rFonts w:asciiTheme="majorBidi" w:hAnsiTheme="majorBidi" w:cstheme="majorBidi"/>
        </w:rPr>
        <w:t xml:space="preserve">, </w:t>
      </w:r>
      <w:proofErr w:type="spellStart"/>
      <w:r w:rsidRPr="00A77FD4">
        <w:rPr>
          <w:rFonts w:asciiTheme="majorBidi" w:hAnsiTheme="majorBidi" w:cstheme="majorBidi"/>
        </w:rPr>
        <w:t>Aleksei</w:t>
      </w:r>
      <w:proofErr w:type="spellEnd"/>
      <w:r w:rsidRPr="00A77FD4">
        <w:rPr>
          <w:rFonts w:asciiTheme="majorBidi" w:hAnsiTheme="majorBidi" w:cstheme="majorBidi"/>
        </w:rPr>
        <w:t xml:space="preserve"> </w:t>
      </w:r>
      <w:proofErr w:type="spellStart"/>
      <w:r w:rsidRPr="00A77FD4">
        <w:rPr>
          <w:rFonts w:asciiTheme="majorBidi" w:hAnsiTheme="majorBidi" w:cstheme="majorBidi"/>
        </w:rPr>
        <w:t>Fedorenko</w:t>
      </w:r>
      <w:proofErr w:type="spellEnd"/>
      <w:r w:rsidRPr="00A77FD4">
        <w:rPr>
          <w:rFonts w:asciiTheme="majorBidi" w:hAnsiTheme="majorBidi" w:cstheme="majorBidi"/>
        </w:rPr>
        <w:t xml:space="preserve">, Tatiana Bauer, Alexander </w:t>
      </w:r>
      <w:proofErr w:type="spellStart"/>
      <w:r w:rsidRPr="00A77FD4">
        <w:rPr>
          <w:rFonts w:asciiTheme="majorBidi" w:hAnsiTheme="majorBidi" w:cstheme="majorBidi"/>
        </w:rPr>
        <w:t>Soldatov</w:t>
      </w:r>
      <w:proofErr w:type="spellEnd"/>
      <w:r w:rsidRPr="00A77FD4">
        <w:rPr>
          <w:rFonts w:asciiTheme="majorBidi" w:hAnsiTheme="majorBidi" w:cstheme="majorBidi"/>
        </w:rPr>
        <w:t>, Anatoly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Barakhov</w:t>
      </w:r>
      <w:proofErr w:type="spellEnd"/>
      <w:r>
        <w:rPr>
          <w:rFonts w:asciiTheme="majorBidi" w:hAnsiTheme="majorBidi" w:cstheme="majorBidi"/>
        </w:rPr>
        <w:t xml:space="preserve">, and Tamara </w:t>
      </w:r>
      <w:proofErr w:type="spellStart"/>
      <w:r>
        <w:rPr>
          <w:rFonts w:asciiTheme="majorBidi" w:hAnsiTheme="majorBidi" w:cstheme="majorBidi"/>
        </w:rPr>
        <w:t>Dudnikova</w:t>
      </w:r>
      <w:proofErr w:type="spellEnd"/>
      <w:r w:rsidRPr="00E06ECF">
        <w:rPr>
          <w:rFonts w:asciiTheme="majorBidi" w:hAnsiTheme="majorBidi" w:cstheme="majorBidi"/>
        </w:rPr>
        <w:t>. Biochar-assisted Fenton-like oxidation of benzo[a]</w:t>
      </w:r>
      <w:proofErr w:type="spellStart"/>
      <w:r w:rsidRPr="00E06ECF">
        <w:rPr>
          <w:rFonts w:asciiTheme="majorBidi" w:hAnsiTheme="majorBidi" w:cstheme="majorBidi"/>
        </w:rPr>
        <w:t>pyrene</w:t>
      </w:r>
      <w:proofErr w:type="spellEnd"/>
      <w:r w:rsidRPr="00E06ECF">
        <w:rPr>
          <w:rFonts w:asciiTheme="majorBidi" w:hAnsiTheme="majorBidi" w:cstheme="majorBidi"/>
        </w:rPr>
        <w:t xml:space="preserve">-contaminated soil. </w:t>
      </w:r>
      <w:r w:rsidRPr="000A3BBA">
        <w:rPr>
          <w:rFonts w:asciiTheme="majorBidi" w:hAnsiTheme="majorBidi" w:cstheme="majorBidi"/>
          <w:b/>
          <w:bCs/>
          <w:i/>
          <w:iCs/>
        </w:rPr>
        <w:t>Environmental Geochemistry and Health</w:t>
      </w:r>
      <w:r>
        <w:rPr>
          <w:rFonts w:asciiTheme="majorBidi" w:hAnsiTheme="majorBidi" w:cstheme="majorBidi"/>
          <w:i/>
          <w:iCs/>
        </w:rPr>
        <w:t>.</w:t>
      </w:r>
      <w:r w:rsidRPr="00A77FD4">
        <w:rPr>
          <w:rFonts w:asciiTheme="majorBidi" w:hAnsiTheme="majorBidi" w:cstheme="majorBidi"/>
          <w:i/>
          <w:iCs/>
        </w:rPr>
        <w:t xml:space="preserve"> </w:t>
      </w:r>
      <w:r w:rsidR="000A3BBA">
        <w:rPr>
          <w:rFonts w:asciiTheme="majorBidi" w:hAnsiTheme="majorBidi" w:cstheme="majorBidi"/>
        </w:rPr>
        <w:t>2021.</w:t>
      </w:r>
      <w:r w:rsidRPr="00E06ECF">
        <w:rPr>
          <w:rFonts w:asciiTheme="majorBidi" w:hAnsiTheme="majorBidi" w:cstheme="majorBidi"/>
        </w:rPr>
        <w:t xml:space="preserve"> </w:t>
      </w:r>
    </w:p>
    <w:p w14:paraId="302BA9B4" w14:textId="77777777" w:rsidR="00576927" w:rsidRDefault="002F2303" w:rsidP="009A6B17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hyperlink r:id="rId16" w:history="1">
        <w:r w:rsidR="00576927" w:rsidRPr="00A727E3">
          <w:rPr>
            <w:rStyle w:val="Hyperlink"/>
            <w:rFonts w:asciiTheme="majorBidi" w:hAnsiTheme="majorBidi" w:cstheme="majorBidi"/>
          </w:rPr>
          <w:t>https://doi.org/10.1007/s10653-020-00801-1</w:t>
        </w:r>
      </w:hyperlink>
    </w:p>
    <w:p w14:paraId="062E49A5" w14:textId="79863990" w:rsidR="00576927" w:rsidRDefault="00576927" w:rsidP="009A6B17">
      <w:pPr>
        <w:pStyle w:val="ListParagraph"/>
        <w:numPr>
          <w:ilvl w:val="0"/>
          <w:numId w:val="12"/>
        </w:numPr>
        <w:spacing w:after="200"/>
        <w:contextualSpacing/>
        <w:jc w:val="both"/>
        <w:rPr>
          <w:rFonts w:asciiTheme="majorBidi" w:hAnsiTheme="majorBidi" w:cstheme="majorBidi"/>
        </w:rPr>
      </w:pPr>
      <w:r w:rsidRPr="0022426C">
        <w:rPr>
          <w:rFonts w:asciiTheme="majorBidi" w:hAnsiTheme="majorBidi" w:cstheme="majorBidi"/>
          <w:b/>
          <w:bCs/>
          <w:u w:val="single"/>
        </w:rPr>
        <w:t>Mahmoud Mazarji</w:t>
      </w:r>
      <w:r w:rsidRPr="0022426C">
        <w:rPr>
          <w:rFonts w:asciiTheme="majorBidi" w:hAnsiTheme="majorBidi" w:cstheme="majorBidi"/>
          <w:b/>
          <w:bCs/>
        </w:rPr>
        <w:t>*</w:t>
      </w:r>
      <w:r>
        <w:rPr>
          <w:rFonts w:asciiTheme="majorBidi" w:hAnsiTheme="majorBidi" w:cstheme="majorBidi"/>
        </w:rPr>
        <w:t>,</w:t>
      </w:r>
      <w:r w:rsidRPr="00E06ECF">
        <w:rPr>
          <w:rFonts w:asciiTheme="majorBidi" w:hAnsiTheme="majorBidi" w:cstheme="majorBidi"/>
        </w:rPr>
        <w:t xml:space="preserve"> Hassan </w:t>
      </w:r>
      <w:proofErr w:type="spellStart"/>
      <w:r w:rsidRPr="00E06ECF">
        <w:rPr>
          <w:rFonts w:asciiTheme="majorBidi" w:hAnsiTheme="majorBidi" w:cstheme="majorBidi"/>
        </w:rPr>
        <w:t>Esmaili</w:t>
      </w:r>
      <w:proofErr w:type="spellEnd"/>
      <w:r w:rsidRPr="00E06ECF">
        <w:rPr>
          <w:rFonts w:asciiTheme="majorBidi" w:hAnsiTheme="majorBidi" w:cstheme="majorBidi"/>
        </w:rPr>
        <w:t xml:space="preserve">, </w:t>
      </w:r>
      <w:proofErr w:type="spellStart"/>
      <w:r w:rsidRPr="00E06ECF">
        <w:rPr>
          <w:rFonts w:asciiTheme="majorBidi" w:hAnsiTheme="majorBidi" w:cstheme="majorBidi"/>
        </w:rPr>
        <w:t>Gholamreza</w:t>
      </w:r>
      <w:proofErr w:type="spellEnd"/>
      <w:r w:rsidRPr="00E06ECF">
        <w:rPr>
          <w:rFonts w:asciiTheme="majorBidi" w:hAnsiTheme="majorBidi" w:cstheme="majorBidi"/>
        </w:rPr>
        <w:t xml:space="preserve"> </w:t>
      </w:r>
      <w:proofErr w:type="spellStart"/>
      <w:r w:rsidRPr="00E06ECF">
        <w:rPr>
          <w:rFonts w:asciiTheme="majorBidi" w:hAnsiTheme="majorBidi" w:cstheme="majorBidi"/>
        </w:rPr>
        <w:t>Nabi</w:t>
      </w:r>
      <w:proofErr w:type="spellEnd"/>
      <w:r w:rsidRPr="00E06ECF">
        <w:rPr>
          <w:rFonts w:asciiTheme="majorBidi" w:hAnsiTheme="majorBidi" w:cstheme="majorBidi"/>
        </w:rPr>
        <w:t xml:space="preserve"> </w:t>
      </w:r>
      <w:proofErr w:type="spellStart"/>
      <w:r w:rsidRPr="00E06ECF">
        <w:rPr>
          <w:rFonts w:asciiTheme="majorBidi" w:hAnsiTheme="majorBidi" w:cstheme="majorBidi"/>
        </w:rPr>
        <w:t>Bidhendi</w:t>
      </w:r>
      <w:proofErr w:type="spellEnd"/>
      <w:r w:rsidRPr="00E06ECF">
        <w:rPr>
          <w:rFonts w:asciiTheme="majorBidi" w:hAnsiTheme="majorBidi" w:cstheme="majorBidi"/>
        </w:rPr>
        <w:t xml:space="preserve">, </w:t>
      </w:r>
      <w:proofErr w:type="spellStart"/>
      <w:r w:rsidRPr="00E06ECF">
        <w:rPr>
          <w:rFonts w:asciiTheme="majorBidi" w:hAnsiTheme="majorBidi" w:cstheme="majorBidi"/>
        </w:rPr>
        <w:t>Niyaz</w:t>
      </w:r>
      <w:proofErr w:type="spellEnd"/>
      <w:r w:rsidRPr="00E06ECF">
        <w:rPr>
          <w:rFonts w:asciiTheme="majorBidi" w:hAnsiTheme="majorBidi" w:cstheme="majorBidi"/>
        </w:rPr>
        <w:t xml:space="preserve"> Mohammad </w:t>
      </w:r>
      <w:proofErr w:type="spellStart"/>
      <w:r w:rsidRPr="00E06ECF">
        <w:rPr>
          <w:rFonts w:asciiTheme="majorBidi" w:hAnsiTheme="majorBidi" w:cstheme="majorBidi"/>
        </w:rPr>
        <w:t>Mahmoodi</w:t>
      </w:r>
      <w:proofErr w:type="spellEnd"/>
      <w:r w:rsidRPr="00E06ECF">
        <w:rPr>
          <w:rFonts w:asciiTheme="majorBidi" w:hAnsiTheme="majorBidi" w:cstheme="majorBidi"/>
        </w:rPr>
        <w:t xml:space="preserve">, Tatiana </w:t>
      </w:r>
      <w:proofErr w:type="spellStart"/>
      <w:r w:rsidRPr="00E06ECF">
        <w:rPr>
          <w:rFonts w:asciiTheme="majorBidi" w:hAnsiTheme="majorBidi" w:cstheme="majorBidi"/>
        </w:rPr>
        <w:t>Minkina</w:t>
      </w:r>
      <w:proofErr w:type="spellEnd"/>
      <w:r w:rsidRPr="00E06ECF">
        <w:rPr>
          <w:rFonts w:asciiTheme="majorBidi" w:hAnsiTheme="majorBidi" w:cstheme="majorBidi"/>
        </w:rPr>
        <w:t xml:space="preserve">, Svetlana </w:t>
      </w:r>
      <w:proofErr w:type="spellStart"/>
      <w:r w:rsidRPr="00E06ECF">
        <w:rPr>
          <w:rFonts w:asciiTheme="majorBidi" w:hAnsiTheme="majorBidi" w:cstheme="majorBidi"/>
        </w:rPr>
        <w:t>Sushkova</w:t>
      </w:r>
      <w:proofErr w:type="spellEnd"/>
      <w:r w:rsidRPr="00E06ECF">
        <w:rPr>
          <w:rFonts w:asciiTheme="majorBidi" w:hAnsiTheme="majorBidi" w:cstheme="majorBidi"/>
        </w:rPr>
        <w:t xml:space="preserve">, </w:t>
      </w:r>
      <w:proofErr w:type="spellStart"/>
      <w:r w:rsidRPr="00E06ECF">
        <w:rPr>
          <w:rFonts w:asciiTheme="majorBidi" w:hAnsiTheme="majorBidi" w:cstheme="majorBidi"/>
        </w:rPr>
        <w:t>Saglara</w:t>
      </w:r>
      <w:proofErr w:type="spellEnd"/>
      <w:r w:rsidRPr="00E06ECF">
        <w:rPr>
          <w:rFonts w:asciiTheme="majorBidi" w:hAnsiTheme="majorBidi" w:cstheme="majorBidi"/>
        </w:rPr>
        <w:t xml:space="preserve"> </w:t>
      </w:r>
      <w:proofErr w:type="spellStart"/>
      <w:r w:rsidRPr="00E06ECF">
        <w:rPr>
          <w:rFonts w:asciiTheme="majorBidi" w:hAnsiTheme="majorBidi" w:cstheme="majorBidi"/>
        </w:rPr>
        <w:t>Mandzhieva</w:t>
      </w:r>
      <w:proofErr w:type="spellEnd"/>
      <w:r w:rsidRPr="00E06ECF">
        <w:rPr>
          <w:rFonts w:asciiTheme="majorBidi" w:hAnsiTheme="majorBidi" w:cstheme="majorBidi"/>
        </w:rPr>
        <w:t xml:space="preserve">, Anatoly </w:t>
      </w:r>
      <w:proofErr w:type="spellStart"/>
      <w:r w:rsidRPr="00E06ECF">
        <w:rPr>
          <w:rFonts w:asciiTheme="majorBidi" w:hAnsiTheme="majorBidi" w:cstheme="majorBidi"/>
        </w:rPr>
        <w:t>Barakhov</w:t>
      </w:r>
      <w:proofErr w:type="spellEnd"/>
      <w:r w:rsidRPr="00E06ECF">
        <w:rPr>
          <w:rFonts w:asciiTheme="majorBidi" w:hAnsiTheme="majorBidi" w:cstheme="majorBidi"/>
        </w:rPr>
        <w:t xml:space="preserve">, Hassan </w:t>
      </w:r>
      <w:proofErr w:type="spellStart"/>
      <w:r w:rsidRPr="00E06ECF">
        <w:rPr>
          <w:rFonts w:asciiTheme="majorBidi" w:hAnsiTheme="majorBidi" w:cstheme="majorBidi"/>
        </w:rPr>
        <w:t>Moghtaderi</w:t>
      </w:r>
      <w:proofErr w:type="spellEnd"/>
      <w:r w:rsidRPr="00E06ECF">
        <w:rPr>
          <w:rFonts w:asciiTheme="majorBidi" w:hAnsiTheme="majorBidi" w:cstheme="majorBidi"/>
        </w:rPr>
        <w:t xml:space="preserve">, Amit </w:t>
      </w:r>
      <w:proofErr w:type="spellStart"/>
      <w:r w:rsidRPr="00E06ECF">
        <w:rPr>
          <w:rFonts w:asciiTheme="majorBidi" w:hAnsiTheme="majorBidi" w:cstheme="majorBidi"/>
        </w:rPr>
        <w:t>Bhatnagar</w:t>
      </w:r>
      <w:proofErr w:type="spellEnd"/>
      <w:r>
        <w:rPr>
          <w:rFonts w:asciiTheme="majorBidi" w:hAnsiTheme="majorBidi" w:cstheme="majorBidi"/>
        </w:rPr>
        <w:t>. “</w:t>
      </w:r>
      <w:r w:rsidRPr="0022426C">
        <w:rPr>
          <w:rFonts w:asciiTheme="majorBidi" w:hAnsiTheme="majorBidi" w:cstheme="majorBidi"/>
        </w:rPr>
        <w:t>Green synthesis of reduced graphene oxide-</w:t>
      </w:r>
      <w:r w:rsidRPr="0022426C">
        <w:rPr>
          <w:rFonts w:asciiTheme="majorBidi" w:hAnsiTheme="majorBidi" w:cstheme="majorBidi"/>
        </w:rPr>
        <w:lastRenderedPageBreak/>
        <w:t>CoFe</w:t>
      </w:r>
      <w:r w:rsidRPr="0022426C">
        <w:rPr>
          <w:rFonts w:asciiTheme="majorBidi" w:hAnsiTheme="majorBidi" w:cstheme="majorBidi"/>
          <w:vertAlign w:val="subscript"/>
        </w:rPr>
        <w:t>2</w:t>
      </w:r>
      <w:r w:rsidRPr="0022426C">
        <w:rPr>
          <w:rFonts w:asciiTheme="majorBidi" w:hAnsiTheme="majorBidi" w:cstheme="majorBidi"/>
        </w:rPr>
        <w:t>O</w:t>
      </w:r>
      <w:r w:rsidRPr="0022426C">
        <w:rPr>
          <w:rFonts w:asciiTheme="majorBidi" w:hAnsiTheme="majorBidi" w:cstheme="majorBidi"/>
          <w:vertAlign w:val="subscript"/>
        </w:rPr>
        <w:t>4</w:t>
      </w:r>
      <w:r w:rsidRPr="0022426C">
        <w:rPr>
          <w:rFonts w:asciiTheme="majorBidi" w:hAnsiTheme="majorBidi" w:cstheme="majorBidi"/>
        </w:rPr>
        <w:t xml:space="preserve"> nanocomposite as a highly efficient visible-light-driven catalyst in </w:t>
      </w:r>
      <w:proofErr w:type="spellStart"/>
      <w:r w:rsidRPr="0022426C">
        <w:rPr>
          <w:rFonts w:asciiTheme="majorBidi" w:hAnsiTheme="majorBidi" w:cstheme="majorBidi"/>
        </w:rPr>
        <w:t>photocatalysis</w:t>
      </w:r>
      <w:proofErr w:type="spellEnd"/>
      <w:r w:rsidRPr="0022426C">
        <w:rPr>
          <w:rFonts w:asciiTheme="majorBidi" w:hAnsiTheme="majorBidi" w:cstheme="majorBidi"/>
        </w:rPr>
        <w:t xml:space="preserve"> and photo Fenton-like reaction.</w:t>
      </w:r>
      <w:r>
        <w:rPr>
          <w:rFonts w:asciiTheme="majorBidi" w:hAnsiTheme="majorBidi" w:cstheme="majorBidi"/>
        </w:rPr>
        <w:t>”</w:t>
      </w:r>
      <w:r w:rsidRPr="0022426C">
        <w:rPr>
          <w:rFonts w:asciiTheme="majorBidi" w:hAnsiTheme="majorBidi" w:cstheme="majorBidi"/>
        </w:rPr>
        <w:t xml:space="preserve"> </w:t>
      </w:r>
      <w:r w:rsidRPr="000A3BBA">
        <w:rPr>
          <w:rFonts w:asciiTheme="majorBidi" w:hAnsiTheme="majorBidi" w:cstheme="majorBidi"/>
          <w:b/>
          <w:bCs/>
          <w:i/>
          <w:iCs/>
        </w:rPr>
        <w:t>Materials Science and Engineering: B</w:t>
      </w:r>
      <w:r w:rsidRPr="000A3BBA">
        <w:rPr>
          <w:rFonts w:asciiTheme="majorBidi" w:hAnsiTheme="majorBidi" w:cstheme="majorBidi"/>
          <w:b/>
          <w:bCs/>
        </w:rPr>
        <w:t>.</w:t>
      </w:r>
      <w:r w:rsidR="000A3BBA">
        <w:rPr>
          <w:rFonts w:asciiTheme="majorBidi" w:hAnsiTheme="majorBidi" w:cstheme="majorBidi"/>
        </w:rPr>
        <w:t xml:space="preserve"> 2021, 270.</w:t>
      </w:r>
      <w:r w:rsidRPr="0022426C">
        <w:rPr>
          <w:rFonts w:asciiTheme="majorBidi" w:hAnsiTheme="majorBidi" w:cstheme="majorBidi"/>
        </w:rPr>
        <w:t xml:space="preserve"> </w:t>
      </w:r>
    </w:p>
    <w:p w14:paraId="38CBF56A" w14:textId="77777777" w:rsidR="00576927" w:rsidRDefault="002F2303" w:rsidP="009A6B17">
      <w:pPr>
        <w:pStyle w:val="ListParagraph"/>
        <w:numPr>
          <w:ilvl w:val="0"/>
          <w:numId w:val="23"/>
        </w:numPr>
        <w:spacing w:after="200"/>
        <w:contextualSpacing/>
        <w:jc w:val="both"/>
        <w:rPr>
          <w:rFonts w:asciiTheme="majorBidi" w:hAnsiTheme="majorBidi" w:cstheme="majorBidi"/>
        </w:rPr>
      </w:pPr>
      <w:hyperlink r:id="rId17" w:history="1">
        <w:r w:rsidR="00576927" w:rsidRPr="00A727E3">
          <w:rPr>
            <w:rStyle w:val="Hyperlink"/>
            <w:rFonts w:asciiTheme="majorBidi" w:hAnsiTheme="majorBidi" w:cstheme="majorBidi"/>
          </w:rPr>
          <w:t>https://doi.org/10.1016/j.mseb.2021.115223</w:t>
        </w:r>
      </w:hyperlink>
    </w:p>
    <w:p w14:paraId="2FC46D83" w14:textId="77777777" w:rsidR="00576927" w:rsidRDefault="00576927" w:rsidP="009A6B17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22426C">
        <w:rPr>
          <w:rFonts w:asciiTheme="majorBidi" w:hAnsiTheme="majorBidi" w:cstheme="majorBidi"/>
          <w:b/>
          <w:bCs/>
          <w:u w:val="single"/>
        </w:rPr>
        <w:t>Mahmoud Mazarji</w:t>
      </w:r>
      <w:r w:rsidRPr="0022426C">
        <w:rPr>
          <w:rFonts w:asciiTheme="majorBidi" w:hAnsiTheme="majorBidi" w:cstheme="majorBidi"/>
          <w:b/>
          <w:bCs/>
        </w:rPr>
        <w:t>*</w:t>
      </w:r>
      <w:r>
        <w:rPr>
          <w:rFonts w:asciiTheme="majorBidi" w:hAnsiTheme="majorBidi" w:cstheme="majorBidi"/>
        </w:rPr>
        <w:t>,</w:t>
      </w:r>
      <w:r w:rsidRPr="00841DE2">
        <w:rPr>
          <w:rFonts w:asciiTheme="majorBidi" w:hAnsiTheme="majorBidi" w:cstheme="majorBidi"/>
        </w:rPr>
        <w:t xml:space="preserve"> </w:t>
      </w:r>
      <w:r w:rsidRPr="00A77FD4">
        <w:rPr>
          <w:rFonts w:asciiTheme="majorBidi" w:hAnsiTheme="majorBidi" w:cstheme="majorBidi"/>
        </w:rPr>
        <w:t xml:space="preserve">Tatiana </w:t>
      </w:r>
      <w:proofErr w:type="spellStart"/>
      <w:r w:rsidRPr="00A77FD4">
        <w:rPr>
          <w:rFonts w:asciiTheme="majorBidi" w:hAnsiTheme="majorBidi" w:cstheme="majorBidi"/>
        </w:rPr>
        <w:t>Minkina</w:t>
      </w:r>
      <w:proofErr w:type="spellEnd"/>
      <w:r w:rsidRPr="00A77FD4">
        <w:rPr>
          <w:rFonts w:asciiTheme="majorBidi" w:hAnsiTheme="majorBidi" w:cstheme="majorBidi"/>
        </w:rPr>
        <w:t xml:space="preserve">, Svetlana </w:t>
      </w:r>
      <w:proofErr w:type="spellStart"/>
      <w:r w:rsidRPr="00A77FD4">
        <w:rPr>
          <w:rFonts w:asciiTheme="majorBidi" w:hAnsiTheme="majorBidi" w:cstheme="majorBidi"/>
        </w:rPr>
        <w:t>Sushkova</w:t>
      </w:r>
      <w:proofErr w:type="spellEnd"/>
      <w:r w:rsidRPr="00A77FD4">
        <w:rPr>
          <w:rFonts w:asciiTheme="majorBidi" w:hAnsiTheme="majorBidi" w:cstheme="majorBidi"/>
        </w:rPr>
        <w:t xml:space="preserve">, </w:t>
      </w:r>
      <w:proofErr w:type="spellStart"/>
      <w:r w:rsidRPr="00A77FD4">
        <w:rPr>
          <w:rFonts w:asciiTheme="majorBidi" w:hAnsiTheme="majorBidi" w:cstheme="majorBidi"/>
        </w:rPr>
        <w:t>Saglara</w:t>
      </w:r>
      <w:proofErr w:type="spellEnd"/>
      <w:r w:rsidRPr="00A77FD4">
        <w:rPr>
          <w:rFonts w:asciiTheme="majorBidi" w:hAnsiTheme="majorBidi" w:cstheme="majorBidi"/>
        </w:rPr>
        <w:t xml:space="preserve"> </w:t>
      </w:r>
      <w:proofErr w:type="spellStart"/>
      <w:r w:rsidRPr="00A77FD4">
        <w:rPr>
          <w:rFonts w:asciiTheme="majorBidi" w:hAnsiTheme="majorBidi" w:cstheme="majorBidi"/>
        </w:rPr>
        <w:t>Mandzhieva</w:t>
      </w:r>
      <w:proofErr w:type="spellEnd"/>
      <w:r w:rsidRPr="00A77FD4">
        <w:rPr>
          <w:rFonts w:asciiTheme="majorBidi" w:hAnsiTheme="majorBidi" w:cstheme="majorBidi"/>
        </w:rPr>
        <w:t xml:space="preserve">, </w:t>
      </w:r>
      <w:proofErr w:type="spellStart"/>
      <w:r w:rsidRPr="00A77FD4">
        <w:rPr>
          <w:rFonts w:asciiTheme="majorBidi" w:hAnsiTheme="majorBidi" w:cstheme="majorBidi"/>
        </w:rPr>
        <w:t>Gholamreza</w:t>
      </w:r>
      <w:proofErr w:type="spellEnd"/>
      <w:r w:rsidRPr="00A77FD4">
        <w:rPr>
          <w:rFonts w:asciiTheme="majorBidi" w:hAnsiTheme="majorBidi" w:cstheme="majorBidi"/>
        </w:rPr>
        <w:t xml:space="preserve"> </w:t>
      </w:r>
      <w:proofErr w:type="spellStart"/>
      <w:r w:rsidRPr="00A77FD4">
        <w:rPr>
          <w:rFonts w:asciiTheme="majorBidi" w:hAnsiTheme="majorBidi" w:cstheme="majorBidi"/>
        </w:rPr>
        <w:t>Nabi</w:t>
      </w:r>
      <w:proofErr w:type="spellEnd"/>
      <w:r w:rsidRPr="00A77FD4">
        <w:rPr>
          <w:rFonts w:asciiTheme="majorBidi" w:hAnsiTheme="majorBidi" w:cstheme="majorBidi"/>
        </w:rPr>
        <w:t xml:space="preserve"> </w:t>
      </w:r>
      <w:proofErr w:type="spellStart"/>
      <w:r w:rsidRPr="00A77FD4">
        <w:rPr>
          <w:rFonts w:asciiTheme="majorBidi" w:hAnsiTheme="majorBidi" w:cstheme="majorBidi"/>
        </w:rPr>
        <w:t>Bidhendi</w:t>
      </w:r>
      <w:proofErr w:type="spellEnd"/>
      <w:r w:rsidRPr="00A77FD4">
        <w:rPr>
          <w:rFonts w:asciiTheme="majorBidi" w:hAnsiTheme="majorBidi" w:cstheme="majorBidi"/>
        </w:rPr>
        <w:t xml:space="preserve">, Anatoly </w:t>
      </w:r>
      <w:proofErr w:type="spellStart"/>
      <w:r w:rsidRPr="00A77FD4">
        <w:rPr>
          <w:rFonts w:asciiTheme="majorBidi" w:hAnsiTheme="majorBidi" w:cstheme="majorBidi"/>
        </w:rPr>
        <w:t>Barakhov</w:t>
      </w:r>
      <w:proofErr w:type="spellEnd"/>
      <w:r w:rsidRPr="00A77FD4">
        <w:rPr>
          <w:rFonts w:asciiTheme="majorBidi" w:hAnsiTheme="majorBidi" w:cstheme="majorBidi"/>
        </w:rPr>
        <w:t xml:space="preserve">, and Amit </w:t>
      </w:r>
      <w:proofErr w:type="spellStart"/>
      <w:r w:rsidRPr="00A77FD4">
        <w:rPr>
          <w:rFonts w:asciiTheme="majorBidi" w:hAnsiTheme="majorBidi" w:cstheme="majorBidi"/>
        </w:rPr>
        <w:t>Bhatnagar</w:t>
      </w:r>
      <w:proofErr w:type="spellEnd"/>
      <w:r w:rsidRPr="00A77FD4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“</w:t>
      </w:r>
      <w:r w:rsidRPr="00A77FD4">
        <w:rPr>
          <w:rFonts w:asciiTheme="majorBidi" w:hAnsiTheme="majorBidi" w:cstheme="majorBidi"/>
        </w:rPr>
        <w:t>Effect of nanomaterials on remediation of polycyclic aromatic hydrocarbons-contaminated soils: A review.</w:t>
      </w:r>
      <w:r>
        <w:rPr>
          <w:rFonts w:asciiTheme="majorBidi" w:hAnsiTheme="majorBidi" w:cstheme="majorBidi"/>
        </w:rPr>
        <w:t>”</w:t>
      </w:r>
      <w:r w:rsidRPr="00A77FD4">
        <w:rPr>
          <w:rFonts w:asciiTheme="majorBidi" w:hAnsiTheme="majorBidi" w:cstheme="majorBidi"/>
        </w:rPr>
        <w:t xml:space="preserve"> </w:t>
      </w:r>
      <w:r w:rsidRPr="000A3BBA">
        <w:rPr>
          <w:rFonts w:asciiTheme="majorBidi" w:hAnsiTheme="majorBidi" w:cstheme="majorBidi"/>
          <w:b/>
          <w:bCs/>
          <w:i/>
          <w:iCs/>
        </w:rPr>
        <w:t>Journal of Environmental Management.</w:t>
      </w:r>
      <w:r w:rsidRPr="00A77FD4">
        <w:rPr>
          <w:rFonts w:asciiTheme="majorBidi" w:hAnsiTheme="majorBidi" w:cstheme="majorBidi"/>
        </w:rPr>
        <w:t xml:space="preserve"> 284 (2021): 112023.</w:t>
      </w:r>
    </w:p>
    <w:p w14:paraId="1DAA17CE" w14:textId="77777777" w:rsidR="00576927" w:rsidRDefault="002F2303" w:rsidP="009A6B17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</w:rPr>
      </w:pPr>
      <w:hyperlink r:id="rId18" w:history="1">
        <w:r w:rsidR="00576927" w:rsidRPr="00A727E3">
          <w:rPr>
            <w:rStyle w:val="Hyperlink"/>
            <w:rFonts w:asciiTheme="majorBidi" w:hAnsiTheme="majorBidi" w:cstheme="majorBidi"/>
          </w:rPr>
          <w:t>https://doi.org/10.1016/j.jenvman.2021.112023</w:t>
        </w:r>
      </w:hyperlink>
    </w:p>
    <w:p w14:paraId="66E31F7D" w14:textId="77777777" w:rsidR="000A3BBA" w:rsidRDefault="00E218C4" w:rsidP="009A6B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015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 w:rsidR="000A3BBA" w:rsidRPr="0022426C">
        <w:rPr>
          <w:rFonts w:asciiTheme="majorBidi" w:hAnsiTheme="majorBidi" w:cstheme="majorBidi"/>
          <w:b/>
          <w:bCs/>
        </w:rPr>
        <w:t>*</w:t>
      </w:r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Hassan </w:t>
      </w:r>
      <w:proofErr w:type="spellStart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Esmaili</w:t>
      </w:r>
      <w:proofErr w:type="spellEnd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Gholamreza</w:t>
      </w:r>
      <w:proofErr w:type="spellEnd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Nabi</w:t>
      </w:r>
      <w:proofErr w:type="spellEnd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Bidhendi</w:t>
      </w:r>
      <w:proofErr w:type="spellEnd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Niyaz</w:t>
      </w:r>
      <w:proofErr w:type="spellEnd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Mohammad </w:t>
      </w:r>
      <w:proofErr w:type="spellStart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Mahmoodi</w:t>
      </w:r>
      <w:proofErr w:type="spellEnd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Tatiana </w:t>
      </w:r>
      <w:proofErr w:type="spellStart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Minkina</w:t>
      </w:r>
      <w:proofErr w:type="spellEnd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Svetlana </w:t>
      </w:r>
      <w:proofErr w:type="spellStart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Sushkova</w:t>
      </w:r>
      <w:proofErr w:type="spellEnd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Saglara</w:t>
      </w:r>
      <w:proofErr w:type="spellEnd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Mandzhieva</w:t>
      </w:r>
      <w:proofErr w:type="spellEnd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Anatoly </w:t>
      </w:r>
      <w:proofErr w:type="spellStart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Barakhov</w:t>
      </w:r>
      <w:proofErr w:type="spellEnd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Hassan </w:t>
      </w:r>
      <w:proofErr w:type="spellStart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Moghtaderi</w:t>
      </w:r>
      <w:proofErr w:type="spellEnd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Amit </w:t>
      </w:r>
      <w:proofErr w:type="spellStart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Bhatnagar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Green synthesis of reduced graphene oxide-CoFe</w:t>
      </w:r>
      <w:r w:rsidRPr="0060152F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2</w:t>
      </w:r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</w:t>
      </w:r>
      <w:r w:rsidRPr="0060152F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4</w:t>
      </w:r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nanocomposite as a highly efficient visible-light-driven catalyst in </w:t>
      </w:r>
      <w:proofErr w:type="spellStart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photocatalysis</w:t>
      </w:r>
      <w:proofErr w:type="spellEnd"/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 photo Fenton-like reaction.</w:t>
      </w:r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3E5C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Materials Science and Engineering: B</w:t>
      </w:r>
      <w:r w:rsidRPr="006015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270 (2021): 115223.</w:t>
      </w:r>
    </w:p>
    <w:p w14:paraId="7F8498BB" w14:textId="3A6EC679" w:rsidR="00E218C4" w:rsidRDefault="002F2303" w:rsidP="009A6B17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19" w:history="1">
        <w:r w:rsidR="00E218C4" w:rsidRPr="003E5C19">
          <w:rPr>
            <w:rStyle w:val="Hyperlink"/>
            <w:rFonts w:ascii="Times New Roman" w:eastAsia="Times New Roman" w:hAnsi="Times New Roman"/>
            <w:sz w:val="24"/>
            <w:szCs w:val="24"/>
            <w:lang w:val="en-GB" w:eastAsia="en-GB"/>
          </w:rPr>
          <w:t>https://doi.org/10.1016/j.mseb.2021.115223</w:t>
        </w:r>
      </w:hyperlink>
    </w:p>
    <w:p w14:paraId="75F800EA" w14:textId="5BAB5271" w:rsidR="000A3BBA" w:rsidRDefault="00E218C4" w:rsidP="009A6B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B6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 w:rsidR="000A3BBA" w:rsidRPr="0022426C">
        <w:rPr>
          <w:rFonts w:asciiTheme="majorBidi" w:hAnsiTheme="majorBidi" w:cstheme="majorBidi"/>
          <w:b/>
          <w:bCs/>
        </w:rPr>
        <w:t>*</w:t>
      </w:r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Tatiana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Minkina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Svetlana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Sushkova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Saglara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Mandzhieva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Gholamreza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Nabi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Bidhendi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Anatoly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Barakhov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Amit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Bhatnagar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Effect of nanomaterials on remediation of polycyclic aromatic hydrocarbon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s-contaminated soils: A review.</w:t>
      </w:r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B6E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Journal of Environmental Management</w:t>
      </w:r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284 (2021): 112023.</w:t>
      </w:r>
    </w:p>
    <w:p w14:paraId="1CE43E70" w14:textId="312983F9" w:rsidR="00E218C4" w:rsidRDefault="002F2303" w:rsidP="009A6B17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20" w:history="1">
        <w:r w:rsidR="00E218C4" w:rsidRPr="001B6EA0">
          <w:rPr>
            <w:rStyle w:val="Hyperlink"/>
            <w:rFonts w:ascii="Times New Roman" w:eastAsia="Times New Roman" w:hAnsi="Times New Roman"/>
            <w:sz w:val="24"/>
            <w:szCs w:val="24"/>
            <w:lang w:val="en-GB" w:eastAsia="en-GB"/>
          </w:rPr>
          <w:t>https://doi.org/10.1016/j.jenvman.2021.112023</w:t>
        </w:r>
      </w:hyperlink>
    </w:p>
    <w:p w14:paraId="7C206289" w14:textId="767A1B96" w:rsidR="000A3BBA" w:rsidRDefault="00E218C4" w:rsidP="009A6B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75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 w:rsidR="000A3BBA" w:rsidRPr="0022426C">
        <w:rPr>
          <w:rFonts w:asciiTheme="majorBidi" w:hAnsiTheme="majorBidi" w:cstheme="majorBidi"/>
          <w:b/>
          <w:bCs/>
        </w:rPr>
        <w:t>*</w:t>
      </w:r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Tatiana </w:t>
      </w:r>
      <w:proofErr w:type="spellStart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Minkina</w:t>
      </w:r>
      <w:proofErr w:type="spellEnd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Svetlana </w:t>
      </w:r>
      <w:proofErr w:type="spellStart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Sushkova</w:t>
      </w:r>
      <w:proofErr w:type="spellEnd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Saglara</w:t>
      </w:r>
      <w:proofErr w:type="spellEnd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Mandzhieva</w:t>
      </w:r>
      <w:proofErr w:type="spellEnd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Aleksei</w:t>
      </w:r>
      <w:proofErr w:type="spellEnd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Fedorenko</w:t>
      </w:r>
      <w:proofErr w:type="spellEnd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Tatiana Bauer, Alexander </w:t>
      </w:r>
      <w:proofErr w:type="spellStart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Soldatov</w:t>
      </w:r>
      <w:proofErr w:type="spellEnd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Anatoly </w:t>
      </w:r>
      <w:proofErr w:type="spellStart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Barakhov</w:t>
      </w:r>
      <w:proofErr w:type="spellEnd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Tamara </w:t>
      </w:r>
      <w:proofErr w:type="spellStart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Dudnikova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Biochar-assisted Fenton-like oxidation of benzo [a] </w:t>
      </w:r>
      <w:proofErr w:type="spellStart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pyrene</w:t>
      </w:r>
      <w:proofErr w:type="spellEnd"/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-contaminated soil.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”</w:t>
      </w:r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75E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Environmental Geochemistry and Health</w:t>
      </w:r>
      <w:r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(2021): 1-12.</w:t>
      </w:r>
    </w:p>
    <w:p w14:paraId="7B3C15F1" w14:textId="5560C2DC" w:rsidR="00E218C4" w:rsidRPr="00A75E03" w:rsidRDefault="002F2303" w:rsidP="009A6B17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21" w:history="1">
        <w:r w:rsidR="00E218C4" w:rsidRPr="00174E9B">
          <w:rPr>
            <w:rStyle w:val="Hyperlink"/>
            <w:rFonts w:ascii="Times New Roman" w:eastAsia="Times New Roman" w:hAnsi="Times New Roman"/>
            <w:sz w:val="24"/>
            <w:szCs w:val="24"/>
            <w:lang w:val="en-GB" w:eastAsia="en-GB"/>
          </w:rPr>
          <w:t>https://doi.org/10.1007/s10653-020-00801-</w:t>
        </w:r>
      </w:hyperlink>
      <w:r w:rsidR="00E218C4" w:rsidRPr="00A75E0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</w:p>
    <w:p w14:paraId="370ED2F3" w14:textId="56519CC7" w:rsidR="000A3BBA" w:rsidRPr="000A3BBA" w:rsidRDefault="00E218C4" w:rsidP="009A6B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42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v-SE" w:eastAsia="en-GB"/>
        </w:rPr>
        <w:t>Mahmoud Mazarji</w:t>
      </w:r>
      <w:r w:rsidR="000A3BBA" w:rsidRPr="0022426C">
        <w:rPr>
          <w:rFonts w:asciiTheme="majorBidi" w:hAnsiTheme="majorBidi" w:cstheme="majorBidi"/>
          <w:b/>
          <w:bCs/>
        </w:rPr>
        <w:t>*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, Tatiana Minkina, Svetlana Sushkova, Elena Antonenko, Saglara Mandzhieva, Tamara Dudnikova. 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Impact of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humic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acid on degradation of benzo (a)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pyrene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polluted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Haplic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Chernozem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triggered by modified Fenton-like process. </w:t>
      </w:r>
      <w:r w:rsidRPr="001B6E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Environmental Research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(2020).</w:t>
      </w:r>
    </w:p>
    <w:p w14:paraId="4B22B4CA" w14:textId="5D7079AB" w:rsidR="00E218C4" w:rsidRPr="006E6DF0" w:rsidRDefault="002F2303" w:rsidP="009A6B17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22" w:history="1">
        <w:r w:rsidR="00E218C4" w:rsidRPr="00F42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https://doi.org/10.1016/j.envres.2020.109948</w:t>
        </w:r>
      </w:hyperlink>
    </w:p>
    <w:p w14:paraId="55104009" w14:textId="77777777" w:rsidR="000A3BBA" w:rsidRDefault="00E218C4" w:rsidP="009A6B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42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v-SE" w:eastAsia="en-GB"/>
        </w:rPr>
        <w:t>Mahmoud Mazarji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, Sidhant Kuthial, Merlin Alvarado-Morales, Panagiotis Tsapekos, Irini Angelidaki.</w:t>
      </w:r>
      <w:r w:rsidRPr="00F42411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en-GB"/>
        </w:rPr>
        <w:t xml:space="preserve"> 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Carbon dioxide anion radical as a tool to enhance lignin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valorization</w:t>
      </w:r>
      <w:proofErr w:type="spellEnd"/>
      <w:r w:rsidRPr="00F4241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. </w:t>
      </w:r>
      <w:r w:rsidRPr="001B6E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Science of the Total Environment</w:t>
      </w:r>
      <w:r w:rsidR="000A3B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(2019).</w:t>
      </w:r>
    </w:p>
    <w:p w14:paraId="0D7E7524" w14:textId="64BA12CE" w:rsidR="00E218C4" w:rsidRPr="00F42411" w:rsidRDefault="002F2303" w:rsidP="009A6B17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23" w:history="1">
        <w:r w:rsidR="00E218C4" w:rsidRPr="00F42411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GB" w:eastAsia="en-GB"/>
          </w:rPr>
          <w:t>https://doi.org/10.1016/j.scitotenv.2019.05.102</w:t>
        </w:r>
      </w:hyperlink>
    </w:p>
    <w:p w14:paraId="2A2B8253" w14:textId="77777777" w:rsidR="000A3BBA" w:rsidRDefault="00E218C4" w:rsidP="009A6B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42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Merlin Alvarado-Morales, Panagiotis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Tsapekos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Gholamreza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Nabi-Bidhendi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Niyaz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Mohammad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Mahmoodi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Irini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Angelidaki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Graphene based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ZnO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nanoparticles to depolymerize lignin-rich residues via UV/iodide process. </w:t>
      </w:r>
      <w:r w:rsidR="000A3B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Environment </w:t>
      </w:r>
      <w:r w:rsidRPr="001B6E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International</w:t>
      </w:r>
      <w:r w:rsidRPr="001B6EA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0A3BB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(2019).</w:t>
      </w:r>
    </w:p>
    <w:p w14:paraId="47608BB1" w14:textId="38C64AAC" w:rsidR="00E218C4" w:rsidRPr="006E6DF0" w:rsidRDefault="002F2303" w:rsidP="009A6B17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24" w:history="1">
        <w:r w:rsidR="00E218C4" w:rsidRPr="00F42411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GB" w:eastAsia="en-GB"/>
          </w:rPr>
          <w:t>https://doi.org/10.1016/j.envint.2018.12.062</w:t>
        </w:r>
      </w:hyperlink>
    </w:p>
    <w:p w14:paraId="1B05619F" w14:textId="77777777" w:rsidR="000A3BBA" w:rsidRPr="000A3BBA" w:rsidRDefault="00E218C4" w:rsidP="009A6B1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42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 w:rsidRPr="00F4241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,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Gholamreza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Nabi-Bidhendi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Niyaz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Mohammad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Mahmoodi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One-pot synthesis of a reduced graphene oxide–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ZnO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nanorod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composite and dye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decolorization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modeling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1B6E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Journal of the Taiwan Institute of Chemical Engineers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80 (2017). </w:t>
      </w:r>
    </w:p>
    <w:p w14:paraId="5DDBE62E" w14:textId="3930AA63" w:rsidR="00E218C4" w:rsidRPr="00F42411" w:rsidRDefault="002F2303" w:rsidP="009A6B17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25" w:history="1">
        <w:r w:rsidR="00E218C4" w:rsidRPr="00F42411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GB" w:eastAsia="en-GB"/>
          </w:rPr>
          <w:t>https://doi.org/10.1016/j.jtice.2017.07.038</w:t>
        </w:r>
      </w:hyperlink>
    </w:p>
    <w:p w14:paraId="6EDB7A2D" w14:textId="0E6B6EBA" w:rsidR="000A3BBA" w:rsidRDefault="00E218C4" w:rsidP="009A6B17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42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 w:rsidR="000A3BBA" w:rsidRPr="0022426C">
        <w:rPr>
          <w:rFonts w:asciiTheme="majorBidi" w:hAnsiTheme="majorBidi" w:cstheme="majorBidi"/>
          <w:b/>
          <w:bCs/>
        </w:rPr>
        <w:t>*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Behnoush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Aminzadeh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Majid Baghdadi, Amit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Bhatnagar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Removal of nitrate from aqueous solution using modified granular activated carbon. </w:t>
      </w:r>
      <w:r w:rsidRPr="00921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Journal of Molecular Liquids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233 (2017).</w:t>
      </w:r>
    </w:p>
    <w:p w14:paraId="581A6D98" w14:textId="06AC5914" w:rsidR="00E218C4" w:rsidRPr="006E6DF0" w:rsidRDefault="002F2303" w:rsidP="009A6B17">
      <w:pPr>
        <w:numPr>
          <w:ilvl w:val="1"/>
          <w:numId w:val="1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26" w:history="1">
        <w:r w:rsidR="00E218C4" w:rsidRPr="00A75E0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GB" w:eastAsia="en-GB"/>
          </w:rPr>
          <w:t>https://doi.org/10.1016/j.molliq.2017.03.004</w:t>
        </w:r>
      </w:hyperlink>
    </w:p>
    <w:p w14:paraId="2B56E7D3" w14:textId="77777777" w:rsidR="00E218C4" w:rsidRPr="00E218C4" w:rsidRDefault="00E218C4" w:rsidP="009A6B17">
      <w:pPr>
        <w:spacing w:line="240" w:lineRule="auto"/>
        <w:jc w:val="both"/>
        <w:rPr>
          <w:rFonts w:asciiTheme="majorBidi" w:hAnsiTheme="majorBidi" w:cstheme="majorBidi"/>
          <w:lang w:val="en-GB"/>
        </w:rPr>
      </w:pPr>
    </w:p>
    <w:p w14:paraId="5D89AADF" w14:textId="0B364079" w:rsidR="00576927" w:rsidRPr="00957418" w:rsidRDefault="00576927" w:rsidP="009A6B17">
      <w:pPr>
        <w:pStyle w:val="ListParagraph"/>
        <w:shd w:val="clear" w:color="auto" w:fill="000000" w:themeFill="text1"/>
        <w:jc w:val="center"/>
        <w:rPr>
          <w:b/>
          <w:bCs/>
          <w:color w:val="FFFFFF" w:themeColor="background1"/>
          <w:sz w:val="32"/>
          <w:szCs w:val="32"/>
        </w:rPr>
      </w:pPr>
      <w:r w:rsidRPr="00957418">
        <w:rPr>
          <w:b/>
          <w:bCs/>
          <w:sz w:val="32"/>
          <w:szCs w:val="32"/>
          <w:highlight w:val="black"/>
        </w:rPr>
        <w:t>Co-author publications</w:t>
      </w:r>
      <w:r w:rsidR="00957418" w:rsidRPr="00957418">
        <w:rPr>
          <w:b/>
          <w:bCs/>
          <w:sz w:val="32"/>
          <w:szCs w:val="32"/>
          <w:highlight w:val="black"/>
        </w:rPr>
        <w:t>:</w:t>
      </w:r>
    </w:p>
    <w:p w14:paraId="495D527C" w14:textId="77777777" w:rsidR="00AE1148" w:rsidRPr="002C72DE" w:rsidRDefault="00AE1148" w:rsidP="009A6B17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proofErr w:type="spellStart"/>
      <w:r w:rsidRPr="002C72DE">
        <w:rPr>
          <w:rFonts w:asciiTheme="majorBidi" w:hAnsiTheme="majorBidi" w:cstheme="majorBidi"/>
        </w:rPr>
        <w:t>Atousa</w:t>
      </w:r>
      <w:proofErr w:type="spellEnd"/>
      <w:r w:rsidRPr="002C72DE">
        <w:rPr>
          <w:rFonts w:asciiTheme="majorBidi" w:hAnsiTheme="majorBidi" w:cstheme="majorBidi"/>
        </w:rPr>
        <w:t xml:space="preserve"> </w:t>
      </w:r>
      <w:proofErr w:type="spellStart"/>
      <w:r w:rsidRPr="002C72DE">
        <w:rPr>
          <w:rFonts w:asciiTheme="majorBidi" w:hAnsiTheme="majorBidi" w:cstheme="majorBidi"/>
        </w:rPr>
        <w:t>Khazaie</w:t>
      </w:r>
      <w:proofErr w:type="spellEnd"/>
      <w:r w:rsidRPr="002C72DE">
        <w:rPr>
          <w:rFonts w:asciiTheme="majorBidi" w:hAnsiTheme="majorBidi" w:cstheme="majorBidi"/>
        </w:rPr>
        <w:t xml:space="preserve">, </w:t>
      </w:r>
      <w:r w:rsidRPr="00C06020">
        <w:rPr>
          <w:rFonts w:asciiTheme="majorBidi" w:hAnsiTheme="majorBidi" w:cstheme="majorBidi"/>
          <w:b/>
          <w:bCs/>
          <w:u w:val="single"/>
        </w:rPr>
        <w:t>Mahmoud Mazarji</w:t>
      </w:r>
      <w:r w:rsidRPr="002C72DE">
        <w:rPr>
          <w:rFonts w:asciiTheme="majorBidi" w:hAnsiTheme="majorBidi" w:cstheme="majorBidi"/>
        </w:rPr>
        <w:t xml:space="preserve">, </w:t>
      </w:r>
      <w:proofErr w:type="spellStart"/>
      <w:r w:rsidRPr="002C72DE">
        <w:rPr>
          <w:rFonts w:asciiTheme="majorBidi" w:hAnsiTheme="majorBidi" w:cstheme="majorBidi"/>
        </w:rPr>
        <w:t>Bijan</w:t>
      </w:r>
      <w:proofErr w:type="spellEnd"/>
      <w:r w:rsidRPr="002C72DE">
        <w:rPr>
          <w:rFonts w:asciiTheme="majorBidi" w:hAnsiTheme="majorBidi" w:cstheme="majorBidi"/>
        </w:rPr>
        <w:t xml:space="preserve"> </w:t>
      </w:r>
      <w:proofErr w:type="spellStart"/>
      <w:r w:rsidRPr="002C72DE">
        <w:rPr>
          <w:rFonts w:asciiTheme="majorBidi" w:hAnsiTheme="majorBidi" w:cstheme="majorBidi"/>
        </w:rPr>
        <w:t>Samali</w:t>
      </w:r>
      <w:proofErr w:type="spellEnd"/>
      <w:r w:rsidRPr="002C72DE">
        <w:rPr>
          <w:rFonts w:asciiTheme="majorBidi" w:hAnsiTheme="majorBidi" w:cstheme="majorBidi"/>
        </w:rPr>
        <w:t xml:space="preserve">, Dave Osborne, Tatiana </w:t>
      </w:r>
      <w:proofErr w:type="spellStart"/>
      <w:r w:rsidRPr="002C72DE">
        <w:rPr>
          <w:rFonts w:asciiTheme="majorBidi" w:hAnsiTheme="majorBidi" w:cstheme="majorBidi"/>
        </w:rPr>
        <w:t>Minkina,Svetlana</w:t>
      </w:r>
      <w:proofErr w:type="spellEnd"/>
      <w:r w:rsidRPr="002C72DE">
        <w:rPr>
          <w:rFonts w:asciiTheme="majorBidi" w:hAnsiTheme="majorBidi" w:cstheme="majorBidi"/>
        </w:rPr>
        <w:t xml:space="preserve"> </w:t>
      </w:r>
      <w:proofErr w:type="spellStart"/>
      <w:r w:rsidRPr="002C72DE">
        <w:rPr>
          <w:rFonts w:asciiTheme="majorBidi" w:hAnsiTheme="majorBidi" w:cstheme="majorBidi"/>
        </w:rPr>
        <w:t>Sushkova</w:t>
      </w:r>
      <w:proofErr w:type="spellEnd"/>
      <w:r w:rsidRPr="002C72DE">
        <w:rPr>
          <w:rFonts w:asciiTheme="majorBidi" w:hAnsiTheme="majorBidi" w:cstheme="majorBidi"/>
        </w:rPr>
        <w:t xml:space="preserve"> ,</w:t>
      </w:r>
      <w:proofErr w:type="spellStart"/>
      <w:r w:rsidRPr="002C72DE">
        <w:rPr>
          <w:rFonts w:asciiTheme="majorBidi" w:hAnsiTheme="majorBidi" w:cstheme="majorBidi"/>
        </w:rPr>
        <w:t>Saglara</w:t>
      </w:r>
      <w:proofErr w:type="spellEnd"/>
      <w:r w:rsidRPr="002C72DE">
        <w:rPr>
          <w:rFonts w:asciiTheme="majorBidi" w:hAnsiTheme="majorBidi" w:cstheme="majorBidi"/>
        </w:rPr>
        <w:t xml:space="preserve"> </w:t>
      </w:r>
      <w:proofErr w:type="spellStart"/>
      <w:r w:rsidRPr="002C72DE">
        <w:rPr>
          <w:rFonts w:asciiTheme="majorBidi" w:hAnsiTheme="majorBidi" w:cstheme="majorBidi"/>
        </w:rPr>
        <w:t>Mandzhieva</w:t>
      </w:r>
      <w:proofErr w:type="spellEnd"/>
      <w:r w:rsidRPr="002C72DE">
        <w:rPr>
          <w:rFonts w:asciiTheme="majorBidi" w:hAnsiTheme="majorBidi" w:cstheme="majorBidi"/>
        </w:rPr>
        <w:t xml:space="preserve">, Alexander </w:t>
      </w:r>
      <w:proofErr w:type="spellStart"/>
      <w:r w:rsidRPr="002C72DE">
        <w:rPr>
          <w:rFonts w:asciiTheme="majorBidi" w:hAnsiTheme="majorBidi" w:cstheme="majorBidi"/>
        </w:rPr>
        <w:t>Soldatov</w:t>
      </w:r>
      <w:proofErr w:type="spellEnd"/>
      <w:r w:rsidRPr="002C72DE">
        <w:rPr>
          <w:rFonts w:asciiTheme="majorBidi" w:hAnsiTheme="majorBidi" w:cstheme="majorBidi"/>
        </w:rPr>
        <w:t xml:space="preserve">. “A Review on Coagulation/Flocculation in Dewatering of Coal Slurry.” </w:t>
      </w:r>
      <w:r w:rsidRPr="000A3BBA">
        <w:rPr>
          <w:rFonts w:asciiTheme="majorBidi" w:hAnsiTheme="majorBidi" w:cstheme="majorBidi"/>
          <w:b/>
          <w:bCs/>
          <w:i/>
          <w:iCs/>
        </w:rPr>
        <w:t>Water</w:t>
      </w:r>
      <w:r w:rsidRPr="002C72DE">
        <w:rPr>
          <w:rFonts w:asciiTheme="majorBidi" w:hAnsiTheme="majorBidi" w:cstheme="majorBidi"/>
        </w:rPr>
        <w:t xml:space="preserve"> 2022, 14, 918. </w:t>
      </w:r>
    </w:p>
    <w:p w14:paraId="1C3248D9" w14:textId="77777777" w:rsidR="00AE1148" w:rsidRPr="000A3BBA" w:rsidRDefault="002F2303" w:rsidP="009A6B17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</w:rPr>
      </w:pPr>
      <w:hyperlink r:id="rId27" w:history="1">
        <w:r w:rsidR="00AE1148" w:rsidRPr="000A3BBA">
          <w:rPr>
            <w:rStyle w:val="Hyperlink"/>
            <w:rFonts w:asciiTheme="majorBidi" w:hAnsiTheme="majorBidi" w:cstheme="majorBidi"/>
          </w:rPr>
          <w:t>https://doi.org/10.3390/w14060918</w:t>
        </w:r>
      </w:hyperlink>
    </w:p>
    <w:p w14:paraId="056D1A30" w14:textId="5831380A" w:rsidR="00576927" w:rsidRPr="000A3BBA" w:rsidRDefault="00576927" w:rsidP="009A6B17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Theme="majorBidi" w:hAnsiTheme="majorBidi" w:cstheme="majorBidi"/>
        </w:rPr>
      </w:pPr>
      <w:r w:rsidRPr="000A3BBA">
        <w:t xml:space="preserve">Anna M. </w:t>
      </w:r>
      <w:proofErr w:type="spellStart"/>
      <w:r w:rsidRPr="000A3BBA">
        <w:t>Medvedeva</w:t>
      </w:r>
      <w:proofErr w:type="spellEnd"/>
      <w:r w:rsidRPr="000A3BBA">
        <w:t xml:space="preserve">, Olga A. </w:t>
      </w:r>
      <w:proofErr w:type="spellStart"/>
      <w:r w:rsidRPr="000A3BBA">
        <w:t>Biryukova</w:t>
      </w:r>
      <w:proofErr w:type="spellEnd"/>
      <w:r w:rsidRPr="000A3BBA">
        <w:t xml:space="preserve">, Alexey V. </w:t>
      </w:r>
      <w:proofErr w:type="spellStart"/>
      <w:r w:rsidRPr="000A3BBA">
        <w:t>Kucherenko</w:t>
      </w:r>
      <w:proofErr w:type="spellEnd"/>
      <w:r w:rsidRPr="000A3BBA">
        <w:t xml:space="preserve">, </w:t>
      </w:r>
      <w:proofErr w:type="spellStart"/>
      <w:r w:rsidRPr="000A3BBA">
        <w:t>Yaroslav</w:t>
      </w:r>
      <w:proofErr w:type="spellEnd"/>
      <w:r w:rsidRPr="000A3BBA">
        <w:t xml:space="preserve"> I. </w:t>
      </w:r>
      <w:proofErr w:type="spellStart"/>
      <w:r w:rsidRPr="000A3BBA">
        <w:t>Ilchenko</w:t>
      </w:r>
      <w:proofErr w:type="spellEnd"/>
      <w:r w:rsidRPr="000A3BBA">
        <w:t xml:space="preserve">, Tatiana M. </w:t>
      </w:r>
      <w:proofErr w:type="spellStart"/>
      <w:r w:rsidRPr="000A3BBA">
        <w:t>Minkina</w:t>
      </w:r>
      <w:proofErr w:type="spellEnd"/>
      <w:r w:rsidRPr="000A3BBA">
        <w:t xml:space="preserve">, </w:t>
      </w:r>
      <w:proofErr w:type="spellStart"/>
      <w:r w:rsidRPr="000A3BBA">
        <w:t>Saglara</w:t>
      </w:r>
      <w:proofErr w:type="spellEnd"/>
      <w:r w:rsidRPr="000A3BBA">
        <w:t xml:space="preserve"> S. </w:t>
      </w:r>
      <w:proofErr w:type="spellStart"/>
      <w:r w:rsidRPr="000A3BBA">
        <w:t>Mandzhieva</w:t>
      </w:r>
      <w:proofErr w:type="spellEnd"/>
      <w:r w:rsidRPr="000A3BBA">
        <w:t xml:space="preserve">, </w:t>
      </w:r>
      <w:r w:rsidRPr="000A3BBA">
        <w:rPr>
          <w:b/>
          <w:bCs/>
          <w:u w:val="single"/>
        </w:rPr>
        <w:t>Mahmoud Mazarji</w:t>
      </w:r>
      <w:r w:rsidRPr="000A3BBA">
        <w:t xml:space="preserve">, “The effect of resource-saving tillage technologies on the mobility, distribution and migration of trace elements in soil.” </w:t>
      </w:r>
      <w:r w:rsidRPr="000A3BBA">
        <w:rPr>
          <w:b/>
          <w:bCs/>
          <w:i/>
          <w:iCs/>
        </w:rPr>
        <w:t>Environmental Geochemistry and Health</w:t>
      </w:r>
      <w:r w:rsidRPr="000A3BBA">
        <w:rPr>
          <w:i/>
          <w:iCs/>
        </w:rPr>
        <w:t xml:space="preserve">. </w:t>
      </w:r>
      <w:r w:rsidRPr="000A3BBA">
        <w:t>(2022)</w:t>
      </w:r>
      <w:r w:rsidR="000A3BBA">
        <w:t>.</w:t>
      </w:r>
    </w:p>
    <w:p w14:paraId="45924980" w14:textId="77777777" w:rsidR="00576927" w:rsidRPr="008F46FB" w:rsidRDefault="002F2303" w:rsidP="009A6B17">
      <w:pPr>
        <w:pStyle w:val="ListParagraph"/>
        <w:numPr>
          <w:ilvl w:val="0"/>
          <w:numId w:val="25"/>
        </w:numPr>
        <w:rPr>
          <w:rFonts w:asciiTheme="majorBidi" w:hAnsiTheme="majorBidi" w:cstheme="majorBidi"/>
        </w:rPr>
      </w:pPr>
      <w:hyperlink r:id="rId28" w:history="1">
        <w:r w:rsidR="00576927" w:rsidRPr="008F46FB">
          <w:rPr>
            <w:rStyle w:val="Hyperlink"/>
            <w:rFonts w:asciiTheme="majorBidi" w:hAnsiTheme="majorBidi" w:cstheme="majorBidi"/>
          </w:rPr>
          <w:t>https://doi.org/10.1007/s10653-021-01193-6</w:t>
        </w:r>
      </w:hyperlink>
    </w:p>
    <w:p w14:paraId="4F3F822C" w14:textId="77777777" w:rsidR="00576927" w:rsidRDefault="00576927" w:rsidP="009A6B17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Theme="majorBidi" w:hAnsiTheme="majorBidi" w:cstheme="majorBidi"/>
        </w:rPr>
      </w:pPr>
      <w:r w:rsidRPr="004E5375">
        <w:t>Tatiana</w:t>
      </w:r>
      <w:r>
        <w:t xml:space="preserve"> </w:t>
      </w:r>
      <w:proofErr w:type="spellStart"/>
      <w:r>
        <w:t>Minkina</w:t>
      </w:r>
      <w:proofErr w:type="spellEnd"/>
      <w:r w:rsidRPr="0022426C">
        <w:t xml:space="preserve">, Galina </w:t>
      </w:r>
      <w:proofErr w:type="spellStart"/>
      <w:r w:rsidRPr="0022426C">
        <w:t>Vasilyeva</w:t>
      </w:r>
      <w:proofErr w:type="spellEnd"/>
      <w:r w:rsidRPr="0022426C">
        <w:t xml:space="preserve">, Yana </w:t>
      </w:r>
      <w:proofErr w:type="spellStart"/>
      <w:r w:rsidRPr="0022426C">
        <w:t>Popileshko</w:t>
      </w:r>
      <w:proofErr w:type="spellEnd"/>
      <w:r w:rsidRPr="0022426C">
        <w:t xml:space="preserve">, Tatiana Bauer, Svetlana </w:t>
      </w:r>
      <w:proofErr w:type="spellStart"/>
      <w:r w:rsidRPr="0022426C">
        <w:t>Sushkova</w:t>
      </w:r>
      <w:proofErr w:type="spellEnd"/>
      <w:r w:rsidRPr="0022426C">
        <w:t xml:space="preserve">, Aleksey </w:t>
      </w:r>
      <w:proofErr w:type="spellStart"/>
      <w:r w:rsidRPr="0022426C">
        <w:t>Fedorenko</w:t>
      </w:r>
      <w:proofErr w:type="spellEnd"/>
      <w:r w:rsidRPr="0022426C">
        <w:t xml:space="preserve">, Elena </w:t>
      </w:r>
      <w:proofErr w:type="spellStart"/>
      <w:r w:rsidRPr="0022426C">
        <w:t>Antonenko</w:t>
      </w:r>
      <w:proofErr w:type="spellEnd"/>
      <w:r w:rsidRPr="0022426C">
        <w:t xml:space="preserve">, David </w:t>
      </w:r>
      <w:proofErr w:type="spellStart"/>
      <w:r w:rsidRPr="0022426C">
        <w:t>Pinskii</w:t>
      </w:r>
      <w:proofErr w:type="spellEnd"/>
      <w:r w:rsidRPr="0022426C">
        <w:t xml:space="preserve">, </w:t>
      </w:r>
      <w:r w:rsidRPr="0022426C">
        <w:rPr>
          <w:b/>
          <w:bCs/>
          <w:u w:val="single"/>
        </w:rPr>
        <w:t>Mahmoud Mazarji</w:t>
      </w:r>
      <w:r w:rsidRPr="0022426C">
        <w:t xml:space="preserve">, and Carla Sofia Santos Ferreira. </w:t>
      </w:r>
      <w:r>
        <w:t>“</w:t>
      </w:r>
      <w:r w:rsidRPr="0022426C">
        <w:t xml:space="preserve">Sorption of benzo [a] </w:t>
      </w:r>
      <w:proofErr w:type="spellStart"/>
      <w:r w:rsidRPr="0022426C">
        <w:t>pyrene</w:t>
      </w:r>
      <w:proofErr w:type="spellEnd"/>
      <w:r w:rsidRPr="0022426C">
        <w:t xml:space="preserve"> by </w:t>
      </w:r>
      <w:proofErr w:type="spellStart"/>
      <w:r w:rsidRPr="0022426C">
        <w:t>Chernozem</w:t>
      </w:r>
      <w:proofErr w:type="spellEnd"/>
      <w:r w:rsidRPr="0022426C">
        <w:t xml:space="preserve"> and carbonaceous sorbents: comparison of kinetics and interaction mechanisms.</w:t>
      </w:r>
      <w:r>
        <w:t>”</w:t>
      </w:r>
      <w:r w:rsidRPr="0022426C">
        <w:t xml:space="preserve"> </w:t>
      </w:r>
      <w:r w:rsidRPr="008F46FB">
        <w:rPr>
          <w:b/>
          <w:bCs/>
          <w:i/>
          <w:iCs/>
        </w:rPr>
        <w:t>Environmental Geochemistry and Health</w:t>
      </w:r>
      <w:r>
        <w:rPr>
          <w:i/>
          <w:iCs/>
        </w:rPr>
        <w:t>.</w:t>
      </w:r>
      <w:r w:rsidRPr="0022426C">
        <w:rPr>
          <w:i/>
          <w:iCs/>
        </w:rPr>
        <w:t xml:space="preserve"> </w:t>
      </w:r>
      <w:r w:rsidRPr="0022426C">
        <w:t>(2021): 1-16</w:t>
      </w:r>
      <w:r w:rsidRPr="00544E09">
        <w:rPr>
          <w:rFonts w:asciiTheme="majorBidi" w:hAnsiTheme="majorBidi" w:cstheme="majorBidi"/>
        </w:rPr>
        <w:t>.</w:t>
      </w:r>
    </w:p>
    <w:p w14:paraId="5271A9E0" w14:textId="77777777" w:rsidR="00576927" w:rsidRPr="008F46FB" w:rsidRDefault="002F2303" w:rsidP="009A6B17">
      <w:pPr>
        <w:pStyle w:val="ListParagraph"/>
        <w:numPr>
          <w:ilvl w:val="0"/>
          <w:numId w:val="25"/>
        </w:numPr>
        <w:rPr>
          <w:rFonts w:asciiTheme="majorBidi" w:hAnsiTheme="majorBidi" w:cstheme="majorBidi"/>
        </w:rPr>
      </w:pPr>
      <w:hyperlink r:id="rId29" w:history="1">
        <w:r w:rsidR="00576927" w:rsidRPr="008F46FB">
          <w:rPr>
            <w:rStyle w:val="Hyperlink"/>
            <w:rFonts w:asciiTheme="majorBidi" w:hAnsiTheme="majorBidi" w:cstheme="majorBidi"/>
          </w:rPr>
          <w:t>https://doi.org/10.1007/s10653-021-00945-8</w:t>
        </w:r>
      </w:hyperlink>
    </w:p>
    <w:p w14:paraId="1B357B63" w14:textId="77777777" w:rsidR="00576927" w:rsidRDefault="00576927" w:rsidP="009A6B17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</w:rPr>
      </w:pPr>
      <w:proofErr w:type="spellStart"/>
      <w:r w:rsidRPr="0022426C">
        <w:rPr>
          <w:rFonts w:asciiTheme="majorBidi" w:hAnsiTheme="majorBidi" w:cstheme="majorBidi"/>
        </w:rPr>
        <w:t>Sushkova</w:t>
      </w:r>
      <w:proofErr w:type="spellEnd"/>
      <w:r w:rsidRPr="0022426C">
        <w:rPr>
          <w:rFonts w:asciiTheme="majorBidi" w:hAnsiTheme="majorBidi" w:cstheme="majorBidi"/>
        </w:rPr>
        <w:t xml:space="preserve">, Svetlana, Tatiana </w:t>
      </w:r>
      <w:proofErr w:type="spellStart"/>
      <w:r w:rsidRPr="0022426C">
        <w:rPr>
          <w:rFonts w:asciiTheme="majorBidi" w:hAnsiTheme="majorBidi" w:cstheme="majorBidi"/>
        </w:rPr>
        <w:t>Minkina</w:t>
      </w:r>
      <w:proofErr w:type="spellEnd"/>
      <w:r w:rsidRPr="0022426C">
        <w:rPr>
          <w:rFonts w:asciiTheme="majorBidi" w:hAnsiTheme="majorBidi" w:cstheme="majorBidi"/>
        </w:rPr>
        <w:t xml:space="preserve">, Tamara </w:t>
      </w:r>
      <w:proofErr w:type="spellStart"/>
      <w:r w:rsidRPr="0022426C">
        <w:rPr>
          <w:rFonts w:asciiTheme="majorBidi" w:hAnsiTheme="majorBidi" w:cstheme="majorBidi"/>
        </w:rPr>
        <w:t>Dudnikova</w:t>
      </w:r>
      <w:proofErr w:type="spellEnd"/>
      <w:r w:rsidRPr="0022426C">
        <w:rPr>
          <w:rFonts w:asciiTheme="majorBidi" w:hAnsiTheme="majorBidi" w:cstheme="majorBidi"/>
        </w:rPr>
        <w:t xml:space="preserve">, Andrey </w:t>
      </w:r>
      <w:proofErr w:type="spellStart"/>
      <w:r w:rsidRPr="0022426C">
        <w:rPr>
          <w:rFonts w:asciiTheme="majorBidi" w:hAnsiTheme="majorBidi" w:cstheme="majorBidi"/>
        </w:rPr>
        <w:t>Barbashev</w:t>
      </w:r>
      <w:proofErr w:type="spellEnd"/>
      <w:r w:rsidRPr="0022426C">
        <w:rPr>
          <w:rFonts w:asciiTheme="majorBidi" w:hAnsiTheme="majorBidi" w:cstheme="majorBidi"/>
        </w:rPr>
        <w:t xml:space="preserve">, </w:t>
      </w:r>
      <w:r w:rsidRPr="0022426C">
        <w:rPr>
          <w:rFonts w:asciiTheme="majorBidi" w:hAnsiTheme="majorBidi" w:cstheme="majorBidi"/>
          <w:b/>
          <w:bCs/>
          <w:u w:val="single"/>
        </w:rPr>
        <w:t>Mahmoud Mazarji</w:t>
      </w:r>
      <w:r w:rsidRPr="0022426C">
        <w:rPr>
          <w:rFonts w:asciiTheme="majorBidi" w:hAnsiTheme="majorBidi" w:cstheme="majorBidi"/>
        </w:rPr>
        <w:t xml:space="preserve">, Natalia </w:t>
      </w:r>
      <w:proofErr w:type="spellStart"/>
      <w:r w:rsidRPr="0022426C">
        <w:rPr>
          <w:rFonts w:asciiTheme="majorBidi" w:hAnsiTheme="majorBidi" w:cstheme="majorBidi"/>
        </w:rPr>
        <w:t>Chernikova</w:t>
      </w:r>
      <w:proofErr w:type="spellEnd"/>
      <w:r w:rsidRPr="0022426C">
        <w:rPr>
          <w:rFonts w:asciiTheme="majorBidi" w:hAnsiTheme="majorBidi" w:cstheme="majorBidi"/>
        </w:rPr>
        <w:t xml:space="preserve">, </w:t>
      </w:r>
      <w:proofErr w:type="spellStart"/>
      <w:r w:rsidRPr="0022426C">
        <w:rPr>
          <w:rFonts w:asciiTheme="majorBidi" w:hAnsiTheme="majorBidi" w:cstheme="majorBidi"/>
        </w:rPr>
        <w:t>Iliya</w:t>
      </w:r>
      <w:proofErr w:type="spellEnd"/>
      <w:r w:rsidRPr="0022426C">
        <w:rPr>
          <w:rFonts w:asciiTheme="majorBidi" w:hAnsiTheme="majorBidi" w:cstheme="majorBidi"/>
        </w:rPr>
        <w:t xml:space="preserve"> </w:t>
      </w:r>
      <w:proofErr w:type="spellStart"/>
      <w:r w:rsidRPr="0022426C">
        <w:rPr>
          <w:rFonts w:asciiTheme="majorBidi" w:hAnsiTheme="majorBidi" w:cstheme="majorBidi"/>
        </w:rPr>
        <w:t>Lobzenko</w:t>
      </w:r>
      <w:proofErr w:type="spellEnd"/>
      <w:r w:rsidRPr="0022426C">
        <w:rPr>
          <w:rFonts w:asciiTheme="majorBidi" w:hAnsiTheme="majorBidi" w:cstheme="majorBidi"/>
        </w:rPr>
        <w:t xml:space="preserve">, Irina </w:t>
      </w:r>
      <w:proofErr w:type="spellStart"/>
      <w:r w:rsidRPr="0022426C">
        <w:rPr>
          <w:rFonts w:asciiTheme="majorBidi" w:hAnsiTheme="majorBidi" w:cstheme="majorBidi"/>
        </w:rPr>
        <w:t>Deryabkina</w:t>
      </w:r>
      <w:proofErr w:type="spellEnd"/>
      <w:r w:rsidRPr="0022426C">
        <w:rPr>
          <w:rFonts w:asciiTheme="majorBidi" w:hAnsiTheme="majorBidi" w:cstheme="majorBidi"/>
        </w:rPr>
        <w:t xml:space="preserve">, and </w:t>
      </w:r>
      <w:proofErr w:type="spellStart"/>
      <w:r w:rsidRPr="0022426C">
        <w:rPr>
          <w:rFonts w:asciiTheme="majorBidi" w:hAnsiTheme="majorBidi" w:cstheme="majorBidi"/>
        </w:rPr>
        <w:t>Ridvan</w:t>
      </w:r>
      <w:proofErr w:type="spellEnd"/>
      <w:r w:rsidRPr="0022426C">
        <w:rPr>
          <w:rFonts w:asciiTheme="majorBidi" w:hAnsiTheme="majorBidi" w:cstheme="majorBidi"/>
        </w:rPr>
        <w:t xml:space="preserve"> </w:t>
      </w:r>
      <w:proofErr w:type="spellStart"/>
      <w:r w:rsidRPr="0022426C">
        <w:rPr>
          <w:rFonts w:asciiTheme="majorBidi" w:hAnsiTheme="majorBidi" w:cstheme="majorBidi"/>
        </w:rPr>
        <w:t>Kizilkaya</w:t>
      </w:r>
      <w:proofErr w:type="spellEnd"/>
      <w:r w:rsidRPr="0022426C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“</w:t>
      </w:r>
      <w:r w:rsidRPr="0022426C">
        <w:rPr>
          <w:rFonts w:asciiTheme="majorBidi" w:hAnsiTheme="majorBidi" w:cstheme="majorBidi"/>
        </w:rPr>
        <w:t xml:space="preserve">Influence of carbon-containing and mineral sorbents on the toxicity of soil contaminated with benzo [a] </w:t>
      </w:r>
      <w:proofErr w:type="spellStart"/>
      <w:r w:rsidRPr="0022426C">
        <w:rPr>
          <w:rFonts w:asciiTheme="majorBidi" w:hAnsiTheme="majorBidi" w:cstheme="majorBidi"/>
        </w:rPr>
        <w:t>pyrene</w:t>
      </w:r>
      <w:proofErr w:type="spellEnd"/>
      <w:r w:rsidRPr="0022426C">
        <w:rPr>
          <w:rFonts w:asciiTheme="majorBidi" w:hAnsiTheme="majorBidi" w:cstheme="majorBidi"/>
        </w:rPr>
        <w:t xml:space="preserve"> during </w:t>
      </w:r>
      <w:proofErr w:type="spellStart"/>
      <w:r w:rsidRPr="0022426C">
        <w:rPr>
          <w:rFonts w:asciiTheme="majorBidi" w:hAnsiTheme="majorBidi" w:cstheme="majorBidi"/>
        </w:rPr>
        <w:t>phytotesting</w:t>
      </w:r>
      <w:proofErr w:type="spellEnd"/>
      <w:r w:rsidRPr="0022426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”</w:t>
      </w:r>
      <w:r w:rsidRPr="0022426C">
        <w:rPr>
          <w:rFonts w:asciiTheme="majorBidi" w:hAnsiTheme="majorBidi" w:cstheme="majorBidi"/>
        </w:rPr>
        <w:t xml:space="preserve"> </w:t>
      </w:r>
      <w:r w:rsidRPr="008F46FB">
        <w:rPr>
          <w:rFonts w:asciiTheme="majorBidi" w:hAnsiTheme="majorBidi" w:cstheme="majorBidi"/>
          <w:b/>
          <w:bCs/>
          <w:i/>
          <w:iCs/>
        </w:rPr>
        <w:t>Environmental geochemistry and health</w:t>
      </w:r>
      <w:r>
        <w:rPr>
          <w:rFonts w:asciiTheme="majorBidi" w:hAnsiTheme="majorBidi" w:cstheme="majorBidi"/>
          <w:i/>
          <w:iCs/>
        </w:rPr>
        <w:t>.</w:t>
      </w:r>
      <w:r w:rsidRPr="0022426C">
        <w:rPr>
          <w:rFonts w:asciiTheme="majorBidi" w:hAnsiTheme="majorBidi" w:cstheme="majorBidi"/>
        </w:rPr>
        <w:t xml:space="preserve"> (2021): 1-15.</w:t>
      </w:r>
      <w:r w:rsidRPr="0022426C" w:rsidDel="002F3D29">
        <w:rPr>
          <w:rFonts w:asciiTheme="majorBidi" w:hAnsiTheme="majorBidi" w:cstheme="majorBidi"/>
        </w:rPr>
        <w:t xml:space="preserve"> </w:t>
      </w:r>
    </w:p>
    <w:p w14:paraId="6DCB4986" w14:textId="77777777" w:rsidR="00576927" w:rsidRPr="008F46FB" w:rsidRDefault="002F2303" w:rsidP="009A6B17">
      <w:pPr>
        <w:pStyle w:val="ListParagraph"/>
        <w:numPr>
          <w:ilvl w:val="0"/>
          <w:numId w:val="25"/>
        </w:numPr>
        <w:rPr>
          <w:rFonts w:asciiTheme="majorBidi" w:hAnsiTheme="majorBidi" w:cstheme="majorBidi"/>
        </w:rPr>
      </w:pPr>
      <w:hyperlink r:id="rId30" w:history="1">
        <w:r w:rsidR="00576927" w:rsidRPr="008F46FB">
          <w:rPr>
            <w:rStyle w:val="Hyperlink"/>
            <w:rFonts w:asciiTheme="majorBidi" w:hAnsiTheme="majorBidi" w:cstheme="majorBidi"/>
          </w:rPr>
          <w:t>https://doi.org/10.1007/s10653-021-00899-x</w:t>
        </w:r>
      </w:hyperlink>
    </w:p>
    <w:p w14:paraId="1B1499D2" w14:textId="35036FD4" w:rsidR="00576927" w:rsidRPr="0022426C" w:rsidRDefault="00576927" w:rsidP="009A6B17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18"/>
          <w:szCs w:val="18"/>
        </w:rPr>
      </w:pPr>
      <w:r w:rsidRPr="00685E1E">
        <w:rPr>
          <w:rFonts w:asciiTheme="majorBidi" w:hAnsiTheme="majorBidi" w:cstheme="majorBidi"/>
        </w:rPr>
        <w:t xml:space="preserve">Sergey </w:t>
      </w:r>
      <w:proofErr w:type="spellStart"/>
      <w:r w:rsidRPr="00B546EF">
        <w:rPr>
          <w:rFonts w:asciiTheme="majorBidi" w:hAnsiTheme="majorBidi" w:cstheme="majorBidi"/>
        </w:rPr>
        <w:t>Kolesnikov</w:t>
      </w:r>
      <w:proofErr w:type="spellEnd"/>
      <w:r w:rsidRPr="00685E1E">
        <w:rPr>
          <w:rFonts w:asciiTheme="majorBidi" w:hAnsiTheme="majorBidi" w:cstheme="majorBidi"/>
        </w:rPr>
        <w:t xml:space="preserve">, Natalia </w:t>
      </w:r>
      <w:proofErr w:type="spellStart"/>
      <w:r w:rsidRPr="00685E1E">
        <w:rPr>
          <w:rFonts w:asciiTheme="majorBidi" w:hAnsiTheme="majorBidi" w:cstheme="majorBidi"/>
        </w:rPr>
        <w:t>Tsepina</w:t>
      </w:r>
      <w:proofErr w:type="spellEnd"/>
      <w:r w:rsidRPr="00685E1E">
        <w:rPr>
          <w:rFonts w:asciiTheme="majorBidi" w:hAnsiTheme="majorBidi" w:cstheme="majorBidi"/>
        </w:rPr>
        <w:t xml:space="preserve">, Tatiana </w:t>
      </w:r>
      <w:proofErr w:type="spellStart"/>
      <w:r w:rsidRPr="00685E1E">
        <w:rPr>
          <w:rFonts w:asciiTheme="majorBidi" w:hAnsiTheme="majorBidi" w:cstheme="majorBidi"/>
        </w:rPr>
        <w:t>Minnikova</w:t>
      </w:r>
      <w:proofErr w:type="spellEnd"/>
      <w:r w:rsidRPr="00685E1E">
        <w:rPr>
          <w:rFonts w:asciiTheme="majorBidi" w:hAnsiTheme="majorBidi" w:cstheme="majorBidi"/>
        </w:rPr>
        <w:t xml:space="preserve">, </w:t>
      </w:r>
      <w:proofErr w:type="spellStart"/>
      <w:r w:rsidRPr="00685E1E">
        <w:rPr>
          <w:rFonts w:asciiTheme="majorBidi" w:hAnsiTheme="majorBidi" w:cstheme="majorBidi"/>
        </w:rPr>
        <w:t>Kamil</w:t>
      </w:r>
      <w:proofErr w:type="spellEnd"/>
      <w:r w:rsidRPr="00685E1E">
        <w:rPr>
          <w:rFonts w:asciiTheme="majorBidi" w:hAnsiTheme="majorBidi" w:cstheme="majorBidi"/>
        </w:rPr>
        <w:t xml:space="preserve"> </w:t>
      </w:r>
      <w:proofErr w:type="spellStart"/>
      <w:r w:rsidRPr="00685E1E">
        <w:rPr>
          <w:rFonts w:asciiTheme="majorBidi" w:hAnsiTheme="majorBidi" w:cstheme="majorBidi"/>
        </w:rPr>
        <w:t>Kazeev</w:t>
      </w:r>
      <w:proofErr w:type="spellEnd"/>
      <w:r w:rsidRPr="00685E1E">
        <w:rPr>
          <w:rFonts w:asciiTheme="majorBidi" w:hAnsiTheme="majorBidi" w:cstheme="majorBidi"/>
        </w:rPr>
        <w:t xml:space="preserve">, </w:t>
      </w:r>
      <w:proofErr w:type="spellStart"/>
      <w:r w:rsidRPr="00685E1E">
        <w:rPr>
          <w:rFonts w:asciiTheme="majorBidi" w:hAnsiTheme="majorBidi" w:cstheme="majorBidi"/>
        </w:rPr>
        <w:t>Saglara</w:t>
      </w:r>
      <w:proofErr w:type="spellEnd"/>
      <w:r w:rsidRPr="00685E1E">
        <w:rPr>
          <w:rFonts w:asciiTheme="majorBidi" w:hAnsiTheme="majorBidi" w:cstheme="majorBidi"/>
        </w:rPr>
        <w:t xml:space="preserve"> </w:t>
      </w:r>
      <w:proofErr w:type="spellStart"/>
      <w:r w:rsidRPr="00685E1E">
        <w:rPr>
          <w:rFonts w:asciiTheme="majorBidi" w:hAnsiTheme="majorBidi" w:cstheme="majorBidi"/>
        </w:rPr>
        <w:t>Mandzhieva</w:t>
      </w:r>
      <w:proofErr w:type="spellEnd"/>
      <w:r w:rsidRPr="00685E1E">
        <w:rPr>
          <w:rFonts w:asciiTheme="majorBidi" w:hAnsiTheme="majorBidi" w:cstheme="majorBidi"/>
        </w:rPr>
        <w:t xml:space="preserve">, Svetlana </w:t>
      </w:r>
      <w:proofErr w:type="spellStart"/>
      <w:r w:rsidRPr="00685E1E">
        <w:rPr>
          <w:rFonts w:asciiTheme="majorBidi" w:hAnsiTheme="majorBidi" w:cstheme="majorBidi"/>
        </w:rPr>
        <w:t>Sushkova</w:t>
      </w:r>
      <w:proofErr w:type="spellEnd"/>
      <w:r w:rsidRPr="00685E1E">
        <w:rPr>
          <w:rFonts w:asciiTheme="majorBidi" w:hAnsiTheme="majorBidi" w:cstheme="majorBidi"/>
        </w:rPr>
        <w:t xml:space="preserve">, Tatiana </w:t>
      </w:r>
      <w:proofErr w:type="spellStart"/>
      <w:r w:rsidRPr="00685E1E">
        <w:rPr>
          <w:rFonts w:asciiTheme="majorBidi" w:hAnsiTheme="majorBidi" w:cstheme="majorBidi"/>
        </w:rPr>
        <w:t>Minkina</w:t>
      </w:r>
      <w:proofErr w:type="spellEnd"/>
      <w:r w:rsidRPr="00685E1E">
        <w:rPr>
          <w:rFonts w:asciiTheme="majorBidi" w:hAnsiTheme="majorBidi" w:cstheme="majorBidi"/>
        </w:rPr>
        <w:t xml:space="preserve">, </w:t>
      </w:r>
      <w:r w:rsidRPr="0022426C">
        <w:rPr>
          <w:rFonts w:asciiTheme="majorBidi" w:hAnsiTheme="majorBidi" w:cstheme="majorBidi"/>
          <w:b/>
          <w:bCs/>
          <w:u w:val="single"/>
        </w:rPr>
        <w:t>Mahmoud Mazarji</w:t>
      </w:r>
      <w:r w:rsidRPr="00685E1E">
        <w:rPr>
          <w:rFonts w:asciiTheme="majorBidi" w:hAnsiTheme="majorBidi" w:cstheme="majorBidi"/>
        </w:rPr>
        <w:t xml:space="preserve">, </w:t>
      </w:r>
      <w:proofErr w:type="spellStart"/>
      <w:r w:rsidRPr="00685E1E">
        <w:rPr>
          <w:rFonts w:asciiTheme="majorBidi" w:hAnsiTheme="majorBidi" w:cstheme="majorBidi"/>
        </w:rPr>
        <w:t>Rupesh</w:t>
      </w:r>
      <w:proofErr w:type="spellEnd"/>
      <w:r w:rsidRPr="00685E1E">
        <w:rPr>
          <w:rFonts w:asciiTheme="majorBidi" w:hAnsiTheme="majorBidi" w:cstheme="majorBidi"/>
        </w:rPr>
        <w:t xml:space="preserve"> Kumar Singh, and Vishnu D. Rajput.</w:t>
      </w:r>
      <w:r>
        <w:rPr>
          <w:rFonts w:asciiTheme="majorBidi" w:hAnsiTheme="majorBidi" w:cstheme="majorBidi"/>
        </w:rPr>
        <w:t xml:space="preserve"> “</w:t>
      </w:r>
      <w:r w:rsidRPr="00B546EF">
        <w:rPr>
          <w:rFonts w:asciiTheme="majorBidi" w:hAnsiTheme="majorBidi" w:cstheme="majorBidi"/>
        </w:rPr>
        <w:t xml:space="preserve">Influence of silver nanoparticles on the biological indicators of </w:t>
      </w:r>
      <w:proofErr w:type="spellStart"/>
      <w:r w:rsidRPr="00B546EF">
        <w:rPr>
          <w:rFonts w:asciiTheme="majorBidi" w:hAnsiTheme="majorBidi" w:cstheme="majorBidi"/>
        </w:rPr>
        <w:t>haplic</w:t>
      </w:r>
      <w:proofErr w:type="spellEnd"/>
      <w:r w:rsidRPr="00B546EF">
        <w:rPr>
          <w:rFonts w:asciiTheme="majorBidi" w:hAnsiTheme="majorBidi" w:cstheme="majorBidi"/>
        </w:rPr>
        <w:t xml:space="preserve"> </w:t>
      </w:r>
      <w:proofErr w:type="spellStart"/>
      <w:r w:rsidRPr="00B546EF">
        <w:rPr>
          <w:rFonts w:asciiTheme="majorBidi" w:hAnsiTheme="majorBidi" w:cstheme="majorBidi"/>
        </w:rPr>
        <w:t>chernozem</w:t>
      </w:r>
      <w:proofErr w:type="spellEnd"/>
      <w:r w:rsidRPr="00B546E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”</w:t>
      </w:r>
      <w:r w:rsidRPr="00B546EF">
        <w:rPr>
          <w:rFonts w:asciiTheme="majorBidi" w:hAnsiTheme="majorBidi" w:cstheme="majorBidi"/>
        </w:rPr>
        <w:t xml:space="preserve"> </w:t>
      </w:r>
      <w:r w:rsidRPr="008F46FB">
        <w:rPr>
          <w:rFonts w:asciiTheme="majorBidi" w:hAnsiTheme="majorBidi" w:cstheme="majorBidi"/>
          <w:b/>
          <w:bCs/>
          <w:i/>
          <w:iCs/>
        </w:rPr>
        <w:t>Plants</w:t>
      </w:r>
      <w:r>
        <w:rPr>
          <w:rFonts w:asciiTheme="majorBidi" w:hAnsiTheme="majorBidi" w:cstheme="majorBidi"/>
        </w:rPr>
        <w:t>.</w:t>
      </w:r>
      <w:r w:rsidR="008F46FB">
        <w:rPr>
          <w:rFonts w:asciiTheme="majorBidi" w:hAnsiTheme="majorBidi" w:cstheme="majorBidi"/>
        </w:rPr>
        <w:t xml:space="preserve"> 2021, 10.</w:t>
      </w:r>
    </w:p>
    <w:p w14:paraId="005DCBC9" w14:textId="77777777" w:rsidR="00576927" w:rsidRPr="008F46FB" w:rsidRDefault="002F2303" w:rsidP="009A6B17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</w:rPr>
      </w:pPr>
      <w:hyperlink r:id="rId31" w:history="1">
        <w:r w:rsidR="00576927" w:rsidRPr="008F46FB">
          <w:rPr>
            <w:rStyle w:val="Hyperlink"/>
            <w:rFonts w:asciiTheme="majorBidi" w:hAnsiTheme="majorBidi" w:cstheme="majorBidi"/>
          </w:rPr>
          <w:t>https://doi.org/10.3390/plants10051022</w:t>
        </w:r>
      </w:hyperlink>
    </w:p>
    <w:p w14:paraId="4F6C68B1" w14:textId="77777777" w:rsidR="00576927" w:rsidRPr="000B370C" w:rsidRDefault="00576927" w:rsidP="009A6B17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Theme="majorBidi" w:hAnsiTheme="majorBidi" w:cstheme="majorBidi"/>
        </w:rPr>
      </w:pPr>
      <w:r w:rsidRPr="0022426C">
        <w:rPr>
          <w:rFonts w:asciiTheme="majorBidi" w:hAnsiTheme="majorBidi" w:cstheme="majorBidi"/>
        </w:rPr>
        <w:t xml:space="preserve">Sergey </w:t>
      </w:r>
      <w:proofErr w:type="spellStart"/>
      <w:r w:rsidRPr="0022426C">
        <w:rPr>
          <w:rFonts w:asciiTheme="majorBidi" w:hAnsiTheme="majorBidi" w:cstheme="majorBidi"/>
        </w:rPr>
        <w:t>Kolesnikov</w:t>
      </w:r>
      <w:proofErr w:type="spellEnd"/>
      <w:r w:rsidRPr="0022426C">
        <w:rPr>
          <w:rFonts w:asciiTheme="majorBidi" w:hAnsiTheme="majorBidi" w:cstheme="majorBidi"/>
        </w:rPr>
        <w:t xml:space="preserve">, Alena Timoshenko, Tatiana </w:t>
      </w:r>
      <w:proofErr w:type="spellStart"/>
      <w:r w:rsidRPr="0022426C">
        <w:rPr>
          <w:rFonts w:asciiTheme="majorBidi" w:hAnsiTheme="majorBidi" w:cstheme="majorBidi"/>
        </w:rPr>
        <w:t>Minnikova</w:t>
      </w:r>
      <w:proofErr w:type="spellEnd"/>
      <w:r w:rsidRPr="0022426C">
        <w:rPr>
          <w:rFonts w:asciiTheme="majorBidi" w:hAnsiTheme="majorBidi" w:cstheme="majorBidi"/>
        </w:rPr>
        <w:t xml:space="preserve">, Natalia </w:t>
      </w:r>
      <w:proofErr w:type="spellStart"/>
      <w:r w:rsidRPr="0022426C">
        <w:rPr>
          <w:rFonts w:asciiTheme="majorBidi" w:hAnsiTheme="majorBidi" w:cstheme="majorBidi"/>
        </w:rPr>
        <w:t>Tsepina</w:t>
      </w:r>
      <w:proofErr w:type="spellEnd"/>
      <w:r w:rsidRPr="0022426C">
        <w:rPr>
          <w:rFonts w:asciiTheme="majorBidi" w:hAnsiTheme="majorBidi" w:cstheme="majorBidi"/>
        </w:rPr>
        <w:t xml:space="preserve">, </w:t>
      </w:r>
      <w:proofErr w:type="spellStart"/>
      <w:r w:rsidRPr="0022426C">
        <w:rPr>
          <w:rFonts w:asciiTheme="majorBidi" w:hAnsiTheme="majorBidi" w:cstheme="majorBidi"/>
        </w:rPr>
        <w:t>Kamil</w:t>
      </w:r>
      <w:proofErr w:type="spellEnd"/>
      <w:r w:rsidRPr="0022426C">
        <w:rPr>
          <w:rFonts w:asciiTheme="majorBidi" w:hAnsiTheme="majorBidi" w:cstheme="majorBidi"/>
        </w:rPr>
        <w:t xml:space="preserve"> </w:t>
      </w:r>
      <w:proofErr w:type="spellStart"/>
      <w:r w:rsidRPr="0022426C">
        <w:rPr>
          <w:rFonts w:asciiTheme="majorBidi" w:hAnsiTheme="majorBidi" w:cstheme="majorBidi"/>
        </w:rPr>
        <w:t>Kazeev</w:t>
      </w:r>
      <w:proofErr w:type="spellEnd"/>
      <w:r w:rsidRPr="0022426C">
        <w:rPr>
          <w:rFonts w:asciiTheme="majorBidi" w:hAnsiTheme="majorBidi" w:cstheme="majorBidi"/>
        </w:rPr>
        <w:t xml:space="preserve">, </w:t>
      </w:r>
      <w:proofErr w:type="spellStart"/>
      <w:r w:rsidRPr="0022426C">
        <w:rPr>
          <w:rFonts w:asciiTheme="majorBidi" w:hAnsiTheme="majorBidi" w:cstheme="majorBidi"/>
        </w:rPr>
        <w:t>Yulia</w:t>
      </w:r>
      <w:proofErr w:type="spellEnd"/>
      <w:r w:rsidRPr="0022426C">
        <w:rPr>
          <w:rFonts w:asciiTheme="majorBidi" w:hAnsiTheme="majorBidi" w:cstheme="majorBidi"/>
        </w:rPr>
        <w:t xml:space="preserve"> </w:t>
      </w:r>
      <w:proofErr w:type="spellStart"/>
      <w:r w:rsidRPr="0022426C">
        <w:rPr>
          <w:rFonts w:asciiTheme="majorBidi" w:hAnsiTheme="majorBidi" w:cstheme="majorBidi"/>
        </w:rPr>
        <w:t>Akimenko</w:t>
      </w:r>
      <w:proofErr w:type="spellEnd"/>
      <w:r w:rsidRPr="0022426C">
        <w:rPr>
          <w:rFonts w:asciiTheme="majorBidi" w:hAnsiTheme="majorBidi" w:cstheme="majorBidi"/>
        </w:rPr>
        <w:t xml:space="preserve">, Alexander </w:t>
      </w:r>
      <w:proofErr w:type="spellStart"/>
      <w:r w:rsidRPr="0022426C">
        <w:rPr>
          <w:rFonts w:asciiTheme="majorBidi" w:hAnsiTheme="majorBidi" w:cstheme="majorBidi"/>
        </w:rPr>
        <w:t>Zhadobin</w:t>
      </w:r>
      <w:proofErr w:type="spellEnd"/>
      <w:r w:rsidRPr="0022426C">
        <w:rPr>
          <w:rFonts w:asciiTheme="majorBidi" w:hAnsiTheme="majorBidi" w:cstheme="majorBidi"/>
        </w:rPr>
        <w:t xml:space="preserve">, Victoria </w:t>
      </w:r>
      <w:proofErr w:type="spellStart"/>
      <w:r w:rsidRPr="0022426C">
        <w:rPr>
          <w:rFonts w:asciiTheme="majorBidi" w:hAnsiTheme="majorBidi" w:cstheme="majorBidi"/>
        </w:rPr>
        <w:t>Shuvaeva</w:t>
      </w:r>
      <w:proofErr w:type="spellEnd"/>
      <w:r w:rsidRPr="0022426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22426C">
        <w:rPr>
          <w:rFonts w:asciiTheme="majorBidi" w:hAnsiTheme="majorBidi" w:cstheme="majorBidi"/>
        </w:rPr>
        <w:t xml:space="preserve">Vishnu D. Rajput, </w:t>
      </w:r>
      <w:proofErr w:type="spellStart"/>
      <w:r w:rsidRPr="0022426C">
        <w:rPr>
          <w:rFonts w:asciiTheme="majorBidi" w:hAnsiTheme="majorBidi" w:cstheme="majorBidi"/>
        </w:rPr>
        <w:t>Saglara</w:t>
      </w:r>
      <w:proofErr w:type="spellEnd"/>
      <w:r w:rsidRPr="0022426C">
        <w:rPr>
          <w:rFonts w:asciiTheme="majorBidi" w:hAnsiTheme="majorBidi" w:cstheme="majorBidi"/>
        </w:rPr>
        <w:t xml:space="preserve"> </w:t>
      </w:r>
      <w:proofErr w:type="spellStart"/>
      <w:r w:rsidRPr="0022426C">
        <w:rPr>
          <w:rFonts w:asciiTheme="majorBidi" w:hAnsiTheme="majorBidi" w:cstheme="majorBidi"/>
        </w:rPr>
        <w:t>Mandzhieva</w:t>
      </w:r>
      <w:proofErr w:type="spellEnd"/>
      <w:r w:rsidRPr="0022426C">
        <w:rPr>
          <w:rFonts w:asciiTheme="majorBidi" w:hAnsiTheme="majorBidi" w:cstheme="majorBidi"/>
        </w:rPr>
        <w:t xml:space="preserve">, Svetlana </w:t>
      </w:r>
      <w:proofErr w:type="spellStart"/>
      <w:r w:rsidRPr="0022426C">
        <w:rPr>
          <w:rFonts w:asciiTheme="majorBidi" w:hAnsiTheme="majorBidi" w:cstheme="majorBidi"/>
        </w:rPr>
        <w:t>Sushkova</w:t>
      </w:r>
      <w:proofErr w:type="spellEnd"/>
      <w:r w:rsidRPr="0022426C">
        <w:rPr>
          <w:rFonts w:asciiTheme="majorBidi" w:hAnsiTheme="majorBidi" w:cstheme="majorBidi"/>
        </w:rPr>
        <w:t xml:space="preserve">, Tatiana </w:t>
      </w:r>
      <w:proofErr w:type="spellStart"/>
      <w:r w:rsidRPr="0022426C">
        <w:rPr>
          <w:rFonts w:asciiTheme="majorBidi" w:hAnsiTheme="majorBidi" w:cstheme="majorBidi"/>
        </w:rPr>
        <w:t>Minkina</w:t>
      </w:r>
      <w:proofErr w:type="spellEnd"/>
      <w:r w:rsidRPr="0022426C">
        <w:rPr>
          <w:rFonts w:asciiTheme="majorBidi" w:hAnsiTheme="majorBidi" w:cstheme="majorBidi"/>
        </w:rPr>
        <w:t xml:space="preserve">, Tamara </w:t>
      </w:r>
      <w:proofErr w:type="spellStart"/>
      <w:r w:rsidRPr="0022426C">
        <w:rPr>
          <w:rFonts w:asciiTheme="majorBidi" w:hAnsiTheme="majorBidi" w:cstheme="majorBidi"/>
        </w:rPr>
        <w:t>Dudnikova</w:t>
      </w:r>
      <w:proofErr w:type="spellEnd"/>
      <w:r w:rsidRPr="0022426C">
        <w:rPr>
          <w:rFonts w:asciiTheme="majorBidi" w:hAnsiTheme="majorBidi" w:cstheme="majorBidi"/>
        </w:rPr>
        <w:t xml:space="preserve">, </w:t>
      </w:r>
      <w:r w:rsidRPr="0022426C">
        <w:rPr>
          <w:rFonts w:asciiTheme="majorBidi" w:hAnsiTheme="majorBidi" w:cstheme="majorBidi"/>
          <w:b/>
          <w:bCs/>
          <w:u w:val="single"/>
        </w:rPr>
        <w:t>Mahmoud Mazarji</w:t>
      </w:r>
      <w:r w:rsidRPr="0022426C">
        <w:rPr>
          <w:rFonts w:asciiTheme="majorBidi" w:hAnsiTheme="majorBidi" w:cstheme="majorBidi"/>
        </w:rPr>
        <w:t xml:space="preserve">, Saud </w:t>
      </w:r>
      <w:proofErr w:type="spellStart"/>
      <w:r w:rsidRPr="0022426C">
        <w:rPr>
          <w:rFonts w:asciiTheme="majorBidi" w:hAnsiTheme="majorBidi" w:cstheme="majorBidi"/>
        </w:rPr>
        <w:t>Alamri</w:t>
      </w:r>
      <w:proofErr w:type="spellEnd"/>
      <w:r w:rsidRPr="0022426C">
        <w:rPr>
          <w:rFonts w:asciiTheme="majorBidi" w:hAnsiTheme="majorBidi" w:cstheme="majorBidi"/>
        </w:rPr>
        <w:t xml:space="preserve">, </w:t>
      </w:r>
      <w:proofErr w:type="spellStart"/>
      <w:r w:rsidRPr="0022426C">
        <w:rPr>
          <w:rFonts w:asciiTheme="majorBidi" w:hAnsiTheme="majorBidi" w:cstheme="majorBidi"/>
        </w:rPr>
        <w:t>Manzer</w:t>
      </w:r>
      <w:proofErr w:type="spellEnd"/>
      <w:r w:rsidRPr="0022426C">
        <w:rPr>
          <w:rFonts w:asciiTheme="majorBidi" w:hAnsiTheme="majorBidi" w:cstheme="majorBidi"/>
        </w:rPr>
        <w:t xml:space="preserve"> H. Siddiqui and </w:t>
      </w:r>
      <w:proofErr w:type="spellStart"/>
      <w:r w:rsidRPr="0022426C">
        <w:rPr>
          <w:rFonts w:asciiTheme="majorBidi" w:hAnsiTheme="majorBidi" w:cstheme="majorBidi"/>
        </w:rPr>
        <w:t>Rupesh</w:t>
      </w:r>
      <w:proofErr w:type="spellEnd"/>
      <w:r w:rsidRPr="0022426C">
        <w:rPr>
          <w:rFonts w:asciiTheme="majorBidi" w:hAnsiTheme="majorBidi" w:cstheme="majorBidi"/>
        </w:rPr>
        <w:t xml:space="preserve"> Kumar Singh. “Impact of metal-based nanoparticles on </w:t>
      </w:r>
      <w:proofErr w:type="spellStart"/>
      <w:r w:rsidRPr="0022426C">
        <w:rPr>
          <w:rFonts w:asciiTheme="majorBidi" w:hAnsiTheme="majorBidi" w:cstheme="majorBidi"/>
        </w:rPr>
        <w:t>cambisol</w:t>
      </w:r>
      <w:proofErr w:type="spellEnd"/>
      <w:r w:rsidRPr="0022426C">
        <w:rPr>
          <w:rFonts w:asciiTheme="majorBidi" w:hAnsiTheme="majorBidi" w:cstheme="majorBidi"/>
        </w:rPr>
        <w:t xml:space="preserve"> microbial functionality, enzyme activity, and plant growth.” </w:t>
      </w:r>
      <w:r w:rsidRPr="008F46FB">
        <w:rPr>
          <w:rFonts w:asciiTheme="majorBidi" w:hAnsiTheme="majorBidi" w:cstheme="majorBidi"/>
          <w:b/>
          <w:bCs/>
          <w:i/>
          <w:iCs/>
        </w:rPr>
        <w:t>Plants</w:t>
      </w:r>
      <w:r w:rsidRPr="0022426C">
        <w:rPr>
          <w:rFonts w:asciiTheme="majorBidi" w:hAnsiTheme="majorBidi" w:cstheme="majorBidi"/>
        </w:rPr>
        <w:t xml:space="preserve"> 10, (2021): 2080.</w:t>
      </w:r>
    </w:p>
    <w:p w14:paraId="0CF93BA0" w14:textId="77777777" w:rsidR="00576927" w:rsidRPr="00B564EA" w:rsidRDefault="002F2303" w:rsidP="009A6B17">
      <w:pPr>
        <w:pStyle w:val="ListParagraph"/>
        <w:numPr>
          <w:ilvl w:val="0"/>
          <w:numId w:val="25"/>
        </w:numPr>
        <w:spacing w:after="200"/>
        <w:contextualSpacing/>
        <w:jc w:val="both"/>
        <w:rPr>
          <w:rStyle w:val="Hyperlink"/>
        </w:rPr>
      </w:pPr>
      <w:hyperlink r:id="rId32" w:history="1">
        <w:r w:rsidR="00576927" w:rsidRPr="00B564EA">
          <w:rPr>
            <w:rStyle w:val="Hyperlink"/>
          </w:rPr>
          <w:t>https://doi.org/10.3390/plants10102080</w:t>
        </w:r>
      </w:hyperlink>
    </w:p>
    <w:p w14:paraId="28BF4C07" w14:textId="77777777" w:rsidR="00576927" w:rsidRPr="00466108" w:rsidRDefault="00576927" w:rsidP="009A6B17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Theme="majorBidi" w:hAnsiTheme="majorBidi" w:cstheme="majorBidi"/>
        </w:rPr>
      </w:pPr>
      <w:r w:rsidRPr="00466108">
        <w:rPr>
          <w:rFonts w:asciiTheme="majorBidi" w:hAnsiTheme="majorBidi" w:cstheme="majorBidi"/>
        </w:rPr>
        <w:t xml:space="preserve">Svetlana </w:t>
      </w:r>
      <w:proofErr w:type="spellStart"/>
      <w:r w:rsidRPr="00466108">
        <w:rPr>
          <w:rFonts w:asciiTheme="majorBidi" w:hAnsiTheme="majorBidi" w:cstheme="majorBidi"/>
        </w:rPr>
        <w:t>Sushkova</w:t>
      </w:r>
      <w:proofErr w:type="spellEnd"/>
      <w:r w:rsidRPr="00466108">
        <w:rPr>
          <w:rFonts w:asciiTheme="majorBidi" w:hAnsiTheme="majorBidi" w:cstheme="majorBidi"/>
        </w:rPr>
        <w:t xml:space="preserve">, Tatiana </w:t>
      </w:r>
      <w:proofErr w:type="spellStart"/>
      <w:r w:rsidRPr="00466108">
        <w:rPr>
          <w:rFonts w:asciiTheme="majorBidi" w:hAnsiTheme="majorBidi" w:cstheme="majorBidi"/>
        </w:rPr>
        <w:t>Minkina</w:t>
      </w:r>
      <w:proofErr w:type="spellEnd"/>
      <w:r w:rsidRPr="00466108">
        <w:rPr>
          <w:rFonts w:asciiTheme="majorBidi" w:hAnsiTheme="majorBidi" w:cstheme="majorBidi"/>
        </w:rPr>
        <w:t xml:space="preserve">, Victor </w:t>
      </w:r>
      <w:proofErr w:type="spellStart"/>
      <w:r w:rsidRPr="00466108">
        <w:rPr>
          <w:rFonts w:asciiTheme="majorBidi" w:hAnsiTheme="majorBidi" w:cstheme="majorBidi"/>
        </w:rPr>
        <w:t>Chaplygin</w:t>
      </w:r>
      <w:proofErr w:type="spellEnd"/>
      <w:r w:rsidRPr="00466108">
        <w:rPr>
          <w:rFonts w:asciiTheme="majorBidi" w:hAnsiTheme="majorBidi" w:cstheme="majorBidi"/>
        </w:rPr>
        <w:t xml:space="preserve">, Dina </w:t>
      </w:r>
      <w:proofErr w:type="spellStart"/>
      <w:r w:rsidRPr="00466108">
        <w:rPr>
          <w:rFonts w:asciiTheme="majorBidi" w:hAnsiTheme="majorBidi" w:cstheme="majorBidi"/>
        </w:rPr>
        <w:t>Nevidomskaya</w:t>
      </w:r>
      <w:proofErr w:type="spellEnd"/>
      <w:r w:rsidRPr="00466108">
        <w:rPr>
          <w:rFonts w:asciiTheme="majorBidi" w:hAnsiTheme="majorBidi" w:cstheme="majorBidi"/>
        </w:rPr>
        <w:t xml:space="preserve">, Vishnu Rajput, Tatiana Bauer, </w:t>
      </w:r>
      <w:r w:rsidRPr="00466108">
        <w:rPr>
          <w:rFonts w:asciiTheme="majorBidi" w:hAnsiTheme="majorBidi" w:cstheme="majorBidi"/>
          <w:b/>
          <w:bCs/>
          <w:u w:val="single"/>
        </w:rPr>
        <w:t>Mahmoud Mazarji</w:t>
      </w:r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Anzhelica</w:t>
      </w:r>
      <w:proofErr w:type="spellEnd"/>
      <w:r>
        <w:rPr>
          <w:rFonts w:asciiTheme="majorBidi" w:hAnsiTheme="majorBidi" w:cstheme="majorBidi"/>
        </w:rPr>
        <w:t xml:space="preserve"> </w:t>
      </w:r>
      <w:r w:rsidRPr="00466108">
        <w:rPr>
          <w:rFonts w:asciiTheme="majorBidi" w:hAnsiTheme="majorBidi" w:cstheme="majorBidi"/>
        </w:rPr>
        <w:t xml:space="preserve">Bren, Igor Popov, and Maria </w:t>
      </w:r>
      <w:proofErr w:type="spellStart"/>
      <w:r w:rsidRPr="00466108">
        <w:rPr>
          <w:rFonts w:asciiTheme="majorBidi" w:hAnsiTheme="majorBidi" w:cstheme="majorBidi"/>
        </w:rPr>
        <w:t>Mazanko</w:t>
      </w:r>
      <w:proofErr w:type="spellEnd"/>
      <w:r w:rsidRPr="00466108">
        <w:rPr>
          <w:rFonts w:asciiTheme="majorBidi" w:hAnsiTheme="majorBidi" w:cstheme="majorBidi"/>
        </w:rPr>
        <w:t xml:space="preserve">. “Subcritical water extraction of organic acids from chicken manure.” </w:t>
      </w:r>
      <w:r w:rsidRPr="008F46FB">
        <w:rPr>
          <w:rFonts w:asciiTheme="majorBidi" w:hAnsiTheme="majorBidi" w:cstheme="majorBidi"/>
          <w:b/>
          <w:bCs/>
          <w:i/>
          <w:iCs/>
        </w:rPr>
        <w:t>Journal of the Science of Food and Agriculture</w:t>
      </w:r>
      <w:r w:rsidRPr="008F46FB">
        <w:rPr>
          <w:rFonts w:asciiTheme="majorBidi" w:hAnsiTheme="majorBidi" w:cstheme="majorBidi"/>
          <w:b/>
          <w:bCs/>
        </w:rPr>
        <w:t xml:space="preserve"> </w:t>
      </w:r>
      <w:r w:rsidRPr="00466108">
        <w:rPr>
          <w:rFonts w:asciiTheme="majorBidi" w:hAnsiTheme="majorBidi" w:cstheme="majorBidi"/>
        </w:rPr>
        <w:t>101, 4 (2021): 1523-1529.</w:t>
      </w:r>
    </w:p>
    <w:p w14:paraId="4DD48202" w14:textId="77777777" w:rsidR="00576927" w:rsidRPr="00B564EA" w:rsidRDefault="002F2303" w:rsidP="009A6B17">
      <w:pPr>
        <w:pStyle w:val="ListParagraph"/>
        <w:numPr>
          <w:ilvl w:val="0"/>
          <w:numId w:val="25"/>
        </w:numPr>
        <w:spacing w:after="200"/>
        <w:contextualSpacing/>
        <w:jc w:val="both"/>
        <w:rPr>
          <w:rStyle w:val="Hyperlink"/>
        </w:rPr>
      </w:pPr>
      <w:hyperlink r:id="rId33" w:history="1">
        <w:r w:rsidR="00576927" w:rsidRPr="00B564EA">
          <w:rPr>
            <w:rStyle w:val="Hyperlink"/>
          </w:rPr>
          <w:t>https://doi.org/10.1002/jsfa.10768</w:t>
        </w:r>
      </w:hyperlink>
    </w:p>
    <w:p w14:paraId="5D05A30B" w14:textId="6DA3069E" w:rsidR="00576927" w:rsidRDefault="00576927" w:rsidP="009A6B17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Theme="majorBidi" w:hAnsiTheme="majorBidi" w:cstheme="majorBidi"/>
        </w:rPr>
      </w:pPr>
      <w:r w:rsidRPr="00BF4A3B">
        <w:rPr>
          <w:rFonts w:asciiTheme="majorBidi" w:hAnsiTheme="majorBidi" w:cstheme="majorBidi"/>
        </w:rPr>
        <w:t xml:space="preserve">Anna </w:t>
      </w:r>
      <w:proofErr w:type="spellStart"/>
      <w:r w:rsidRPr="00BF4A3B">
        <w:rPr>
          <w:rFonts w:asciiTheme="majorBidi" w:hAnsiTheme="majorBidi" w:cstheme="majorBidi"/>
        </w:rPr>
        <w:t>Medvedeva</w:t>
      </w:r>
      <w:proofErr w:type="spellEnd"/>
      <w:r w:rsidRPr="00BF4A3B">
        <w:rPr>
          <w:rFonts w:asciiTheme="majorBidi" w:hAnsiTheme="majorBidi" w:cstheme="majorBidi"/>
        </w:rPr>
        <w:t xml:space="preserve">, Olga </w:t>
      </w:r>
      <w:proofErr w:type="spellStart"/>
      <w:r w:rsidRPr="00BF4A3B">
        <w:rPr>
          <w:rFonts w:asciiTheme="majorBidi" w:hAnsiTheme="majorBidi" w:cstheme="majorBidi"/>
        </w:rPr>
        <w:t>Biryukova</w:t>
      </w:r>
      <w:proofErr w:type="spellEnd"/>
      <w:r w:rsidRPr="00BF4A3B">
        <w:rPr>
          <w:rFonts w:asciiTheme="majorBidi" w:hAnsiTheme="majorBidi" w:cstheme="majorBidi"/>
        </w:rPr>
        <w:t xml:space="preserve">, </w:t>
      </w:r>
      <w:proofErr w:type="spellStart"/>
      <w:r w:rsidRPr="00BF4A3B">
        <w:rPr>
          <w:rFonts w:asciiTheme="majorBidi" w:hAnsiTheme="majorBidi" w:cstheme="majorBidi"/>
        </w:rPr>
        <w:t>Yaroslav</w:t>
      </w:r>
      <w:proofErr w:type="spellEnd"/>
      <w:r w:rsidRPr="00BF4A3B">
        <w:rPr>
          <w:rFonts w:asciiTheme="majorBidi" w:hAnsiTheme="majorBidi" w:cstheme="majorBidi"/>
        </w:rPr>
        <w:t xml:space="preserve"> </w:t>
      </w:r>
      <w:proofErr w:type="spellStart"/>
      <w:r w:rsidRPr="00BF4A3B">
        <w:rPr>
          <w:rFonts w:asciiTheme="majorBidi" w:hAnsiTheme="majorBidi" w:cstheme="majorBidi"/>
        </w:rPr>
        <w:t>Ilchenko</w:t>
      </w:r>
      <w:proofErr w:type="spellEnd"/>
      <w:r w:rsidRPr="00BF4A3B">
        <w:rPr>
          <w:rFonts w:asciiTheme="majorBidi" w:hAnsiTheme="majorBidi" w:cstheme="majorBidi"/>
        </w:rPr>
        <w:t xml:space="preserve">, Tatiana </w:t>
      </w:r>
      <w:proofErr w:type="spellStart"/>
      <w:r w:rsidRPr="00BF4A3B">
        <w:rPr>
          <w:rFonts w:asciiTheme="majorBidi" w:hAnsiTheme="majorBidi" w:cstheme="majorBidi"/>
        </w:rPr>
        <w:t>Minkina</w:t>
      </w:r>
      <w:proofErr w:type="spellEnd"/>
      <w:r w:rsidRPr="00BF4A3B">
        <w:rPr>
          <w:rFonts w:asciiTheme="majorBidi" w:hAnsiTheme="majorBidi" w:cstheme="majorBidi"/>
        </w:rPr>
        <w:t xml:space="preserve">, Alexey </w:t>
      </w:r>
      <w:proofErr w:type="spellStart"/>
      <w:r w:rsidRPr="00BF4A3B">
        <w:rPr>
          <w:rFonts w:asciiTheme="majorBidi" w:hAnsiTheme="majorBidi" w:cstheme="majorBidi"/>
        </w:rPr>
        <w:t>Kucherenko</w:t>
      </w:r>
      <w:proofErr w:type="spellEnd"/>
      <w:r w:rsidRPr="00BF4A3B">
        <w:rPr>
          <w:rFonts w:asciiTheme="majorBidi" w:hAnsiTheme="majorBidi" w:cstheme="majorBidi"/>
        </w:rPr>
        <w:t xml:space="preserve">, Tatiana Bauer, </w:t>
      </w:r>
      <w:proofErr w:type="spellStart"/>
      <w:r w:rsidRPr="00BF4A3B">
        <w:rPr>
          <w:rFonts w:asciiTheme="majorBidi" w:hAnsiTheme="majorBidi" w:cstheme="majorBidi"/>
        </w:rPr>
        <w:t>Saglara</w:t>
      </w:r>
      <w:proofErr w:type="spellEnd"/>
      <w:r w:rsidRPr="00BF4A3B">
        <w:rPr>
          <w:rFonts w:asciiTheme="majorBidi" w:hAnsiTheme="majorBidi" w:cstheme="majorBidi"/>
        </w:rPr>
        <w:t xml:space="preserve"> </w:t>
      </w:r>
      <w:proofErr w:type="spellStart"/>
      <w:r w:rsidRPr="00BF4A3B">
        <w:rPr>
          <w:rFonts w:asciiTheme="majorBidi" w:hAnsiTheme="majorBidi" w:cstheme="majorBidi"/>
        </w:rPr>
        <w:t>Mandzhieva</w:t>
      </w:r>
      <w:proofErr w:type="spellEnd"/>
      <w:r>
        <w:rPr>
          <w:rFonts w:asciiTheme="majorBidi" w:hAnsiTheme="majorBidi" w:cstheme="majorBidi"/>
        </w:rPr>
        <w:t xml:space="preserve">, </w:t>
      </w:r>
      <w:r w:rsidRPr="0022426C">
        <w:rPr>
          <w:rFonts w:asciiTheme="majorBidi" w:hAnsiTheme="majorBidi" w:cstheme="majorBidi"/>
          <w:b/>
          <w:bCs/>
          <w:u w:val="single"/>
        </w:rPr>
        <w:t>Mahmoud Mazarji</w:t>
      </w:r>
      <w:r w:rsidRPr="0022426C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“</w:t>
      </w:r>
      <w:r w:rsidRPr="0022426C">
        <w:rPr>
          <w:rFonts w:asciiTheme="majorBidi" w:hAnsiTheme="majorBidi" w:cstheme="majorBidi"/>
        </w:rPr>
        <w:t xml:space="preserve">Nitrogen state of </w:t>
      </w:r>
      <w:proofErr w:type="spellStart"/>
      <w:r w:rsidRPr="0022426C">
        <w:rPr>
          <w:rFonts w:asciiTheme="majorBidi" w:hAnsiTheme="majorBidi" w:cstheme="majorBidi"/>
        </w:rPr>
        <w:t>Haplic</w:t>
      </w:r>
      <w:proofErr w:type="spellEnd"/>
      <w:r w:rsidRPr="0022426C">
        <w:rPr>
          <w:rFonts w:asciiTheme="majorBidi" w:hAnsiTheme="majorBidi" w:cstheme="majorBidi"/>
        </w:rPr>
        <w:t xml:space="preserve"> </w:t>
      </w:r>
      <w:proofErr w:type="spellStart"/>
      <w:r w:rsidRPr="0022426C">
        <w:rPr>
          <w:rFonts w:asciiTheme="majorBidi" w:hAnsiTheme="majorBidi" w:cstheme="majorBidi"/>
        </w:rPr>
        <w:t>Chernozem</w:t>
      </w:r>
      <w:proofErr w:type="spellEnd"/>
      <w:r w:rsidRPr="0022426C">
        <w:rPr>
          <w:rFonts w:asciiTheme="majorBidi" w:hAnsiTheme="majorBidi" w:cstheme="majorBidi"/>
        </w:rPr>
        <w:t xml:space="preserve"> of the European part of Southern Russia in the implementation of resource-saving technologies.</w:t>
      </w:r>
      <w:r>
        <w:rPr>
          <w:rFonts w:asciiTheme="majorBidi" w:hAnsiTheme="majorBidi" w:cstheme="majorBidi"/>
        </w:rPr>
        <w:t>”</w:t>
      </w:r>
      <w:r w:rsidRPr="0022426C">
        <w:rPr>
          <w:rFonts w:asciiTheme="majorBidi" w:hAnsiTheme="majorBidi" w:cstheme="majorBidi"/>
        </w:rPr>
        <w:t xml:space="preserve"> </w:t>
      </w:r>
      <w:r w:rsidRPr="00957418">
        <w:rPr>
          <w:rFonts w:asciiTheme="majorBidi" w:hAnsiTheme="majorBidi" w:cstheme="majorBidi"/>
          <w:b/>
          <w:bCs/>
          <w:i/>
          <w:iCs/>
        </w:rPr>
        <w:t xml:space="preserve">Journal of the Science of Food and </w:t>
      </w:r>
      <w:proofErr w:type="gramStart"/>
      <w:r w:rsidRPr="00957418">
        <w:rPr>
          <w:rFonts w:asciiTheme="majorBidi" w:hAnsiTheme="majorBidi" w:cstheme="majorBidi"/>
          <w:b/>
          <w:bCs/>
          <w:i/>
          <w:iCs/>
        </w:rPr>
        <w:t>Agriculture</w:t>
      </w:r>
      <w:r w:rsidRPr="00466108">
        <w:rPr>
          <w:rFonts w:asciiTheme="majorBidi" w:hAnsiTheme="majorBidi" w:cstheme="majorBidi"/>
        </w:rPr>
        <w:t xml:space="preserve"> </w:t>
      </w:r>
      <w:r w:rsidRPr="0022426C">
        <w:rPr>
          <w:rFonts w:asciiTheme="majorBidi" w:hAnsiTheme="majorBidi" w:cstheme="majorBidi"/>
        </w:rPr>
        <w:t xml:space="preserve"> 2021</w:t>
      </w:r>
      <w:proofErr w:type="gramEnd"/>
      <w:r w:rsidRPr="0022426C">
        <w:rPr>
          <w:rFonts w:asciiTheme="majorBidi" w:hAnsiTheme="majorBidi" w:cstheme="majorBidi"/>
        </w:rPr>
        <w:t>, 101, 2312–2318</w:t>
      </w:r>
      <w:r w:rsidR="00B564EA">
        <w:rPr>
          <w:rFonts w:asciiTheme="majorBidi" w:hAnsiTheme="majorBidi" w:cstheme="majorBidi"/>
        </w:rPr>
        <w:t>.</w:t>
      </w:r>
    </w:p>
    <w:p w14:paraId="3C4CBCD4" w14:textId="65E23BDA" w:rsidR="00576927" w:rsidRPr="00B564EA" w:rsidRDefault="002F2303" w:rsidP="009A6B17">
      <w:pPr>
        <w:pStyle w:val="ListParagraph"/>
        <w:numPr>
          <w:ilvl w:val="0"/>
          <w:numId w:val="25"/>
        </w:numPr>
        <w:spacing w:after="200"/>
        <w:contextualSpacing/>
        <w:jc w:val="both"/>
        <w:rPr>
          <w:rStyle w:val="Hyperlink"/>
        </w:rPr>
      </w:pPr>
      <w:hyperlink r:id="rId34" w:history="1">
        <w:r w:rsidR="00576927" w:rsidRPr="00B564EA">
          <w:rPr>
            <w:rStyle w:val="Hyperlink"/>
          </w:rPr>
          <w:t>https://doi.org/10.1002/jsfa.10852</w:t>
        </w:r>
      </w:hyperlink>
    </w:p>
    <w:p w14:paraId="1C1B9189" w14:textId="77777777" w:rsidR="008F46FB" w:rsidRPr="008F46FB" w:rsidRDefault="006E6DF0" w:rsidP="009A6B17">
      <w:pPr>
        <w:pStyle w:val="ListParagraph"/>
        <w:numPr>
          <w:ilvl w:val="0"/>
          <w:numId w:val="17"/>
        </w:numPr>
        <w:spacing w:after="200"/>
        <w:contextualSpacing/>
        <w:jc w:val="both"/>
        <w:rPr>
          <w:rFonts w:asciiTheme="majorBidi" w:hAnsiTheme="majorBidi" w:cstheme="majorBidi"/>
        </w:rPr>
      </w:pPr>
      <w:r w:rsidRPr="008F46FB">
        <w:t xml:space="preserve">Svetlana </w:t>
      </w:r>
      <w:proofErr w:type="spellStart"/>
      <w:r w:rsidRPr="008F46FB">
        <w:t>Sushkova</w:t>
      </w:r>
      <w:proofErr w:type="spellEnd"/>
      <w:r w:rsidRPr="008F46FB">
        <w:t xml:space="preserve">, Tatiana </w:t>
      </w:r>
      <w:proofErr w:type="spellStart"/>
      <w:r w:rsidRPr="008F46FB">
        <w:t>Minkina</w:t>
      </w:r>
      <w:proofErr w:type="spellEnd"/>
      <w:r w:rsidRPr="008F46FB">
        <w:t xml:space="preserve">, Tamara </w:t>
      </w:r>
      <w:proofErr w:type="spellStart"/>
      <w:r w:rsidRPr="008F46FB">
        <w:t>Dudnikova</w:t>
      </w:r>
      <w:proofErr w:type="spellEnd"/>
      <w:r w:rsidRPr="008F46FB">
        <w:t xml:space="preserve">, Andrey </w:t>
      </w:r>
      <w:proofErr w:type="spellStart"/>
      <w:r w:rsidRPr="008F46FB">
        <w:t>Barbashev</w:t>
      </w:r>
      <w:proofErr w:type="spellEnd"/>
      <w:r w:rsidRPr="008F46FB">
        <w:t xml:space="preserve">, </w:t>
      </w:r>
      <w:r w:rsidRPr="008F46FB">
        <w:rPr>
          <w:b/>
          <w:bCs/>
          <w:u w:val="single"/>
        </w:rPr>
        <w:t>Mahmoud Mazarji</w:t>
      </w:r>
      <w:r w:rsidRPr="008F46FB">
        <w:t xml:space="preserve">, Natalia </w:t>
      </w:r>
      <w:proofErr w:type="spellStart"/>
      <w:r w:rsidRPr="008F46FB">
        <w:t>Chernikova</w:t>
      </w:r>
      <w:proofErr w:type="spellEnd"/>
      <w:r w:rsidRPr="008F46FB">
        <w:t xml:space="preserve">, </w:t>
      </w:r>
      <w:proofErr w:type="spellStart"/>
      <w:r w:rsidRPr="008F46FB">
        <w:t>Iliya</w:t>
      </w:r>
      <w:proofErr w:type="spellEnd"/>
      <w:r w:rsidRPr="008F46FB">
        <w:t xml:space="preserve"> </w:t>
      </w:r>
      <w:proofErr w:type="spellStart"/>
      <w:r w:rsidRPr="008F46FB">
        <w:t>Lobzenko</w:t>
      </w:r>
      <w:proofErr w:type="spellEnd"/>
      <w:r w:rsidRPr="008F46FB">
        <w:t xml:space="preserve">, Irina </w:t>
      </w:r>
      <w:proofErr w:type="spellStart"/>
      <w:r w:rsidRPr="008F46FB">
        <w:t>Deryabkina</w:t>
      </w:r>
      <w:proofErr w:type="spellEnd"/>
      <w:r w:rsidRPr="008F46FB">
        <w:t xml:space="preserve">, </w:t>
      </w:r>
      <w:proofErr w:type="spellStart"/>
      <w:r w:rsidRPr="008F46FB">
        <w:t>Ridvan</w:t>
      </w:r>
      <w:proofErr w:type="spellEnd"/>
      <w:r w:rsidRPr="008F46FB">
        <w:t xml:space="preserve"> </w:t>
      </w:r>
      <w:proofErr w:type="spellStart"/>
      <w:r w:rsidRPr="008F46FB">
        <w:t>Kizilkaya</w:t>
      </w:r>
      <w:proofErr w:type="spellEnd"/>
      <w:r w:rsidRPr="008F46FB">
        <w:t>.</w:t>
      </w:r>
      <w:r w:rsidRPr="001B6EA0">
        <w:t xml:space="preserve"> </w:t>
      </w:r>
      <w:r w:rsidRPr="008F46FB">
        <w:t xml:space="preserve">Influence of carbon-containing and mineral sorbents on the toxicity of soil contaminated with benzo [a] </w:t>
      </w:r>
      <w:proofErr w:type="spellStart"/>
      <w:r w:rsidRPr="008F46FB">
        <w:t>pyrene</w:t>
      </w:r>
      <w:proofErr w:type="spellEnd"/>
      <w:r w:rsidRPr="008F46FB">
        <w:t xml:space="preserve"> during </w:t>
      </w:r>
      <w:proofErr w:type="spellStart"/>
      <w:r w:rsidRPr="008F46FB">
        <w:t>phytotesting</w:t>
      </w:r>
      <w:proofErr w:type="spellEnd"/>
      <w:r w:rsidRPr="008F46FB">
        <w:t xml:space="preserve">. </w:t>
      </w:r>
      <w:r w:rsidRPr="008F46FB">
        <w:rPr>
          <w:b/>
          <w:bCs/>
          <w:i/>
          <w:iCs/>
        </w:rPr>
        <w:t>Environmental Geochemistry and Health</w:t>
      </w:r>
      <w:r w:rsidRPr="008F46FB">
        <w:t xml:space="preserve"> (2021): 1-15.</w:t>
      </w:r>
    </w:p>
    <w:p w14:paraId="54F807C1" w14:textId="18826C33" w:rsidR="00B564EA" w:rsidRPr="00B564EA" w:rsidRDefault="002F2303" w:rsidP="009A6B17">
      <w:pPr>
        <w:pStyle w:val="ListParagraph"/>
        <w:numPr>
          <w:ilvl w:val="0"/>
          <w:numId w:val="25"/>
        </w:numPr>
        <w:contextualSpacing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hyperlink r:id="rId35" w:history="1">
        <w:r w:rsidR="006E6DF0" w:rsidRPr="008F46FB">
          <w:rPr>
            <w:rStyle w:val="Hyperlink"/>
          </w:rPr>
          <w:t>https://doi.org/10.1007/s10653-021-00899-x</w:t>
        </w:r>
      </w:hyperlink>
    </w:p>
    <w:p w14:paraId="62CA890F" w14:textId="77777777" w:rsidR="00B564EA" w:rsidRPr="00B564EA" w:rsidRDefault="006E6DF0" w:rsidP="009A6B17">
      <w:pPr>
        <w:pStyle w:val="ListParagraph"/>
        <w:numPr>
          <w:ilvl w:val="0"/>
          <w:numId w:val="27"/>
        </w:numPr>
        <w:contextualSpacing/>
        <w:jc w:val="both"/>
        <w:rPr>
          <w:rFonts w:asciiTheme="majorBidi" w:hAnsiTheme="majorBidi" w:cstheme="majorBidi"/>
        </w:rPr>
      </w:pPr>
      <w:r w:rsidRPr="00B564EA">
        <w:t xml:space="preserve">Sergey </w:t>
      </w:r>
      <w:proofErr w:type="spellStart"/>
      <w:r w:rsidRPr="00B564EA">
        <w:t>Kolesnikov</w:t>
      </w:r>
      <w:proofErr w:type="spellEnd"/>
      <w:r w:rsidRPr="00B564EA">
        <w:t xml:space="preserve">, Natalia </w:t>
      </w:r>
      <w:proofErr w:type="spellStart"/>
      <w:r w:rsidRPr="00B564EA">
        <w:t>Tsepina</w:t>
      </w:r>
      <w:proofErr w:type="spellEnd"/>
      <w:r w:rsidRPr="00B564EA">
        <w:t xml:space="preserve">, Tatiana </w:t>
      </w:r>
      <w:proofErr w:type="spellStart"/>
      <w:r w:rsidRPr="00B564EA">
        <w:t>Minnikova</w:t>
      </w:r>
      <w:proofErr w:type="spellEnd"/>
      <w:r w:rsidRPr="00B564EA">
        <w:t xml:space="preserve">, </w:t>
      </w:r>
      <w:proofErr w:type="spellStart"/>
      <w:r w:rsidRPr="00B564EA">
        <w:t>Kamil</w:t>
      </w:r>
      <w:proofErr w:type="spellEnd"/>
      <w:r w:rsidRPr="00B564EA">
        <w:t xml:space="preserve"> </w:t>
      </w:r>
      <w:proofErr w:type="spellStart"/>
      <w:r w:rsidRPr="00B564EA">
        <w:t>Kazeev</w:t>
      </w:r>
      <w:proofErr w:type="spellEnd"/>
      <w:r w:rsidRPr="00B564EA">
        <w:t xml:space="preserve">, </w:t>
      </w:r>
      <w:proofErr w:type="spellStart"/>
      <w:r w:rsidRPr="00B564EA">
        <w:t>Saglara</w:t>
      </w:r>
      <w:proofErr w:type="spellEnd"/>
      <w:r w:rsidRPr="00B564EA">
        <w:t xml:space="preserve"> </w:t>
      </w:r>
      <w:proofErr w:type="spellStart"/>
      <w:r w:rsidRPr="00B564EA">
        <w:t>Mandzhieva</w:t>
      </w:r>
      <w:proofErr w:type="spellEnd"/>
      <w:r w:rsidRPr="00B564EA">
        <w:t xml:space="preserve">, Svetlana </w:t>
      </w:r>
      <w:proofErr w:type="spellStart"/>
      <w:r w:rsidRPr="00B564EA">
        <w:t>Sushkova</w:t>
      </w:r>
      <w:proofErr w:type="spellEnd"/>
      <w:r w:rsidRPr="00B564EA">
        <w:t xml:space="preserve">, Tatiana </w:t>
      </w:r>
      <w:proofErr w:type="spellStart"/>
      <w:r w:rsidRPr="00B564EA">
        <w:t>Minkina</w:t>
      </w:r>
      <w:proofErr w:type="spellEnd"/>
      <w:r w:rsidRPr="00B564EA">
        <w:t xml:space="preserve">, Mahmoud Mazarji, </w:t>
      </w:r>
      <w:proofErr w:type="spellStart"/>
      <w:r w:rsidRPr="00B564EA">
        <w:t>Rupesh</w:t>
      </w:r>
      <w:proofErr w:type="spellEnd"/>
      <w:r w:rsidRPr="00B564EA">
        <w:t xml:space="preserve"> Kumar Singh, Vishnu D Rajput. Influence of Silver Nanoparticles on the Biological Indicators of </w:t>
      </w:r>
      <w:proofErr w:type="spellStart"/>
      <w:r w:rsidRPr="00B564EA">
        <w:t>Haplic</w:t>
      </w:r>
      <w:proofErr w:type="spellEnd"/>
      <w:r w:rsidRPr="00B564EA">
        <w:t xml:space="preserve"> </w:t>
      </w:r>
      <w:proofErr w:type="spellStart"/>
      <w:r w:rsidRPr="00B564EA">
        <w:t>Chernozem</w:t>
      </w:r>
      <w:proofErr w:type="spellEnd"/>
      <w:r w:rsidRPr="00B564EA">
        <w:t xml:space="preserve">. </w:t>
      </w:r>
      <w:r w:rsidRPr="00B564EA">
        <w:rPr>
          <w:b/>
          <w:bCs/>
          <w:i/>
          <w:iCs/>
        </w:rPr>
        <w:t>Plants</w:t>
      </w:r>
      <w:r w:rsidRPr="00B564EA">
        <w:t xml:space="preserve"> 10.5 (2021): 1022.</w:t>
      </w:r>
    </w:p>
    <w:p w14:paraId="47562781" w14:textId="215F5EF4" w:rsidR="006E6DF0" w:rsidRPr="00B564EA" w:rsidRDefault="002F2303" w:rsidP="009A6B17">
      <w:pPr>
        <w:pStyle w:val="ListParagraph"/>
        <w:numPr>
          <w:ilvl w:val="0"/>
          <w:numId w:val="25"/>
        </w:numPr>
        <w:contextualSpacing/>
        <w:jc w:val="both"/>
        <w:rPr>
          <w:rStyle w:val="Hyperlink"/>
        </w:rPr>
      </w:pPr>
      <w:hyperlink r:id="rId36" w:history="1">
        <w:r w:rsidR="006E6DF0" w:rsidRPr="00B564EA">
          <w:rPr>
            <w:rStyle w:val="Hyperlink"/>
          </w:rPr>
          <w:t>https://doi.org/10.3390/plants10051022</w:t>
        </w:r>
      </w:hyperlink>
    </w:p>
    <w:p w14:paraId="45BCD278" w14:textId="77777777" w:rsidR="00B564EA" w:rsidRPr="00B564EA" w:rsidRDefault="006E6DF0" w:rsidP="009A6B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Tatiana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Minkina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Galina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Vasilyeva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Yana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Popileshko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Tatiana Bauer, Svetlana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Sushkova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Aleksey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Fedorenko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Elena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Antonenko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David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Pinskii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1B6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Carla Sofia Santos Ferreira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Sorption of benzo [a]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pyrene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by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Chernozem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carbonaceous sorbents: comparison of kinet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ics and interaction mechanisms.</w:t>
      </w:r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B6E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Environmental Geochemistry and Health</w:t>
      </w:r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(2021): 1-16.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5825608D" w14:textId="46DA74BA" w:rsidR="006E6DF0" w:rsidRPr="00B564EA" w:rsidRDefault="002F2303" w:rsidP="009A6B17">
      <w:pPr>
        <w:pStyle w:val="ListParagraph"/>
        <w:numPr>
          <w:ilvl w:val="0"/>
          <w:numId w:val="25"/>
        </w:numPr>
        <w:contextualSpacing/>
        <w:jc w:val="both"/>
        <w:rPr>
          <w:rStyle w:val="Hyperlink"/>
        </w:rPr>
      </w:pPr>
      <w:hyperlink r:id="rId37" w:history="1">
        <w:r w:rsidR="006E6DF0" w:rsidRPr="001B6EA0">
          <w:rPr>
            <w:rStyle w:val="Hyperlink"/>
          </w:rPr>
          <w:t>https://doi.org/10.1007/s10653-021-00945-8</w:t>
        </w:r>
      </w:hyperlink>
    </w:p>
    <w:p w14:paraId="53DAB16C" w14:textId="77777777" w:rsidR="00B564EA" w:rsidRPr="00B564EA" w:rsidRDefault="00C43C80" w:rsidP="009A6B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val="en-GB" w:eastAsia="en-GB"/>
        </w:rPr>
      </w:pPr>
      <w:r w:rsidRPr="006B1E2C">
        <w:rPr>
          <w:rFonts w:asciiTheme="majorBidi" w:hAnsiTheme="majorBidi" w:cstheme="majorBidi"/>
          <w:sz w:val="24"/>
          <w:szCs w:val="24"/>
        </w:rPr>
        <w:t xml:space="preserve">Anna </w:t>
      </w:r>
      <w:proofErr w:type="spellStart"/>
      <w:r w:rsidRPr="006B1E2C">
        <w:rPr>
          <w:rFonts w:asciiTheme="majorBidi" w:hAnsiTheme="majorBidi" w:cstheme="majorBidi"/>
          <w:sz w:val="24"/>
          <w:szCs w:val="24"/>
        </w:rPr>
        <w:t>Medvedeva</w:t>
      </w:r>
      <w:proofErr w:type="spellEnd"/>
      <w:r w:rsidRPr="006B1E2C">
        <w:rPr>
          <w:rFonts w:asciiTheme="majorBidi" w:hAnsiTheme="majorBidi" w:cstheme="majorBidi"/>
          <w:sz w:val="24"/>
          <w:szCs w:val="24"/>
        </w:rPr>
        <w:t xml:space="preserve">, Olga </w:t>
      </w:r>
      <w:proofErr w:type="spellStart"/>
      <w:r w:rsidRPr="006B1E2C">
        <w:rPr>
          <w:rFonts w:asciiTheme="majorBidi" w:hAnsiTheme="majorBidi" w:cstheme="majorBidi"/>
          <w:sz w:val="24"/>
          <w:szCs w:val="24"/>
        </w:rPr>
        <w:t>Biryukova</w:t>
      </w:r>
      <w:proofErr w:type="spellEnd"/>
      <w:r w:rsidRPr="006B1E2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B1E2C">
        <w:rPr>
          <w:rFonts w:asciiTheme="majorBidi" w:hAnsiTheme="majorBidi" w:cstheme="majorBidi"/>
          <w:sz w:val="24"/>
          <w:szCs w:val="24"/>
        </w:rPr>
        <w:t>Yaroslav</w:t>
      </w:r>
      <w:proofErr w:type="spellEnd"/>
      <w:r w:rsidRPr="006B1E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1E2C">
        <w:rPr>
          <w:rFonts w:asciiTheme="majorBidi" w:hAnsiTheme="majorBidi" w:cstheme="majorBidi"/>
          <w:sz w:val="24"/>
          <w:szCs w:val="24"/>
        </w:rPr>
        <w:t>Ilchenko</w:t>
      </w:r>
      <w:proofErr w:type="spellEnd"/>
      <w:r w:rsidRPr="006B1E2C">
        <w:rPr>
          <w:rFonts w:asciiTheme="majorBidi" w:hAnsiTheme="majorBidi" w:cstheme="majorBidi"/>
          <w:sz w:val="24"/>
          <w:szCs w:val="24"/>
        </w:rPr>
        <w:t xml:space="preserve">, Tatiana </w:t>
      </w:r>
      <w:proofErr w:type="spellStart"/>
      <w:r w:rsidRPr="006B1E2C">
        <w:rPr>
          <w:rFonts w:asciiTheme="majorBidi" w:hAnsiTheme="majorBidi" w:cstheme="majorBidi"/>
          <w:sz w:val="24"/>
          <w:szCs w:val="24"/>
        </w:rPr>
        <w:t>Minkina</w:t>
      </w:r>
      <w:proofErr w:type="spellEnd"/>
      <w:r w:rsidRPr="006B1E2C">
        <w:rPr>
          <w:rFonts w:asciiTheme="majorBidi" w:hAnsiTheme="majorBidi" w:cstheme="majorBidi"/>
          <w:sz w:val="24"/>
          <w:szCs w:val="24"/>
        </w:rPr>
        <w:t xml:space="preserve">, Alexey </w:t>
      </w:r>
      <w:proofErr w:type="spellStart"/>
      <w:r w:rsidRPr="006B1E2C">
        <w:rPr>
          <w:rFonts w:asciiTheme="majorBidi" w:hAnsiTheme="majorBidi" w:cstheme="majorBidi"/>
          <w:sz w:val="24"/>
          <w:szCs w:val="24"/>
        </w:rPr>
        <w:t>Kucherenko</w:t>
      </w:r>
      <w:proofErr w:type="spellEnd"/>
      <w:r w:rsidRPr="006B1E2C">
        <w:rPr>
          <w:rFonts w:asciiTheme="majorBidi" w:hAnsiTheme="majorBidi" w:cstheme="majorBidi"/>
          <w:sz w:val="24"/>
          <w:szCs w:val="24"/>
        </w:rPr>
        <w:t xml:space="preserve">, Tatiana Bauer, Saglara </w:t>
      </w:r>
      <w:proofErr w:type="spellStart"/>
      <w:r w:rsidRPr="006B1E2C">
        <w:rPr>
          <w:rFonts w:asciiTheme="majorBidi" w:hAnsiTheme="majorBidi" w:cstheme="majorBidi"/>
          <w:sz w:val="24"/>
          <w:szCs w:val="24"/>
        </w:rPr>
        <w:t>Mandzhieva</w:t>
      </w:r>
      <w:proofErr w:type="spellEnd"/>
      <w:r w:rsidRPr="006B1E2C">
        <w:rPr>
          <w:rFonts w:asciiTheme="majorBidi" w:hAnsiTheme="majorBidi" w:cstheme="majorBidi"/>
          <w:sz w:val="24"/>
          <w:szCs w:val="24"/>
        </w:rPr>
        <w:t xml:space="preserve">, </w:t>
      </w:r>
      <w:r w:rsidRPr="006B1E2C">
        <w:rPr>
          <w:rFonts w:asciiTheme="majorBidi" w:hAnsiTheme="majorBidi" w:cstheme="majorBidi"/>
          <w:b/>
          <w:bCs/>
          <w:sz w:val="24"/>
          <w:szCs w:val="24"/>
          <w:u w:val="single"/>
        </w:rPr>
        <w:t>Mahmoud Mazarji</w:t>
      </w:r>
      <w:r w:rsidRPr="006B1E2C">
        <w:rPr>
          <w:rFonts w:asciiTheme="majorBidi" w:hAnsiTheme="majorBidi" w:cstheme="majorBidi"/>
          <w:sz w:val="24"/>
          <w:szCs w:val="24"/>
        </w:rPr>
        <w:t xml:space="preserve">. Nitrogen state of </w:t>
      </w:r>
      <w:proofErr w:type="spellStart"/>
      <w:r w:rsidRPr="006B1E2C">
        <w:rPr>
          <w:rFonts w:asciiTheme="majorBidi" w:hAnsiTheme="majorBidi" w:cstheme="majorBidi"/>
          <w:sz w:val="24"/>
          <w:szCs w:val="24"/>
        </w:rPr>
        <w:t>Haplic</w:t>
      </w:r>
      <w:proofErr w:type="spellEnd"/>
      <w:r w:rsidRPr="006B1E2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B1E2C">
        <w:rPr>
          <w:rFonts w:asciiTheme="majorBidi" w:hAnsiTheme="majorBidi" w:cstheme="majorBidi"/>
          <w:sz w:val="24"/>
          <w:szCs w:val="24"/>
        </w:rPr>
        <w:t>Chernozem</w:t>
      </w:r>
      <w:proofErr w:type="spellEnd"/>
      <w:r w:rsidRPr="006B1E2C">
        <w:rPr>
          <w:rFonts w:asciiTheme="majorBidi" w:hAnsiTheme="majorBidi" w:cstheme="majorBidi"/>
          <w:sz w:val="24"/>
          <w:szCs w:val="24"/>
        </w:rPr>
        <w:t xml:space="preserve"> of the European Part of Southern Russia in implementation of resource-saving technologies. </w:t>
      </w:r>
      <w:r w:rsidRPr="001B6EA0">
        <w:rPr>
          <w:rFonts w:asciiTheme="majorBidi" w:hAnsiTheme="majorBidi" w:cstheme="majorBidi"/>
          <w:b/>
          <w:bCs/>
          <w:i/>
          <w:iCs/>
          <w:sz w:val="24"/>
          <w:szCs w:val="24"/>
        </w:rPr>
        <w:t>Journal of the Science of Food and Agriculture</w:t>
      </w:r>
      <w:r w:rsidRPr="006B1E2C">
        <w:rPr>
          <w:rFonts w:asciiTheme="majorBidi" w:hAnsiTheme="majorBidi" w:cstheme="majorBidi"/>
          <w:sz w:val="24"/>
          <w:szCs w:val="24"/>
        </w:rPr>
        <w:t>.</w:t>
      </w:r>
    </w:p>
    <w:p w14:paraId="2073E93B" w14:textId="6B11C1BF" w:rsidR="00C43C80" w:rsidRPr="00B564EA" w:rsidRDefault="002F2303" w:rsidP="009A6B17">
      <w:pPr>
        <w:pStyle w:val="ListParagraph"/>
        <w:numPr>
          <w:ilvl w:val="0"/>
          <w:numId w:val="25"/>
        </w:numPr>
        <w:contextualSpacing/>
        <w:jc w:val="both"/>
        <w:rPr>
          <w:rStyle w:val="Hyperlink"/>
        </w:rPr>
      </w:pPr>
      <w:hyperlink r:id="rId38" w:history="1">
        <w:r w:rsidR="00C43C80" w:rsidRPr="00B564EA">
          <w:rPr>
            <w:rStyle w:val="Hyperlink"/>
          </w:rPr>
          <w:t>https://doi.org/10.1002/jsfa.10852</w:t>
        </w:r>
      </w:hyperlink>
    </w:p>
    <w:p w14:paraId="63132F5D" w14:textId="77777777" w:rsidR="00957418" w:rsidRPr="00957418" w:rsidRDefault="00C43C80" w:rsidP="009A6B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Svetlana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Sushkova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atiana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Minkina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Victor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Chaplygin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Dina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Nevidomskaya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Vishnu Rajput, Tatiana Bauer, </w:t>
      </w:r>
      <w:r w:rsidRPr="00F42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Anzhelica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Bren, Igor Popov, Maria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Mazanko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Subcritical water extraction of organic acids from chicken manure. </w:t>
      </w:r>
      <w:r w:rsidRPr="001B6E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Journal of the Science of Food and Agriculture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14:paraId="0A8E436C" w14:textId="3A6F8377" w:rsidR="00C43C80" w:rsidRPr="00A75E03" w:rsidRDefault="002F2303" w:rsidP="009A6B17">
      <w:pPr>
        <w:pStyle w:val="ListParagraph"/>
        <w:numPr>
          <w:ilvl w:val="0"/>
          <w:numId w:val="25"/>
        </w:numPr>
        <w:contextualSpacing/>
        <w:jc w:val="both"/>
      </w:pPr>
      <w:hyperlink r:id="rId39" w:history="1">
        <w:r w:rsidR="00C43C80" w:rsidRPr="00B564EA">
          <w:rPr>
            <w:rStyle w:val="Hyperlink"/>
          </w:rPr>
          <w:t>https://doi.org/10.1002/jsfa.10768</w:t>
        </w:r>
      </w:hyperlink>
    </w:p>
    <w:p w14:paraId="27493A32" w14:textId="77777777" w:rsidR="00B564EA" w:rsidRPr="00B564EA" w:rsidRDefault="00C43C80" w:rsidP="009A6B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Vishnu Rajput, Tatiana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Minkina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1B6E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Sudhir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Shende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Svetlana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Sushkova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Saglara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Mandzhieva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Marina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Burachevskaya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Victor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Chaplygin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Ajeet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Singh, Hanuman </w:t>
      </w:r>
      <w:proofErr w:type="spellStart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Jatav</w:t>
      </w:r>
      <w:proofErr w:type="spellEnd"/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Accumulation of nanoparticles in the soil-plant systems and their effects on human health. </w:t>
      </w:r>
      <w:r w:rsidRPr="001B6E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Annals of Agricultural Sciences</w:t>
      </w:r>
      <w:r w:rsidRPr="001B6EA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(2020).</w:t>
      </w:r>
      <w:r w:rsidRPr="001B6EA0"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en-GB"/>
        </w:rPr>
        <w:t xml:space="preserve"> </w:t>
      </w:r>
    </w:p>
    <w:p w14:paraId="0CF705CF" w14:textId="37648B85" w:rsidR="00C43C80" w:rsidRPr="00B564EA" w:rsidRDefault="002F2303" w:rsidP="009A6B17">
      <w:pPr>
        <w:pStyle w:val="ListParagraph"/>
        <w:numPr>
          <w:ilvl w:val="0"/>
          <w:numId w:val="25"/>
        </w:numPr>
        <w:contextualSpacing/>
        <w:jc w:val="both"/>
        <w:rPr>
          <w:rStyle w:val="Hyperlink"/>
        </w:rPr>
      </w:pPr>
      <w:hyperlink r:id="rId40" w:history="1">
        <w:r w:rsidR="00C43C80" w:rsidRPr="00B564EA">
          <w:rPr>
            <w:rStyle w:val="Hyperlink"/>
          </w:rPr>
          <w:t>https://doi.org/10.1016/j.aoas.2020.08.001</w:t>
        </w:r>
      </w:hyperlink>
    </w:p>
    <w:p w14:paraId="5332085B" w14:textId="61DAA323" w:rsidR="00B564EA" w:rsidRPr="00B564EA" w:rsidRDefault="00C43C80" w:rsidP="009A6B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42411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Linnik, Vitaly G., Tatiana V. Bauer, Tatiana Minkina, Saglara S. Mandzhieva, </w:t>
      </w:r>
      <w:r w:rsidRPr="00F42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v-SE" w:eastAsia="en-GB"/>
        </w:rPr>
        <w:t>Mahmoud Mazarji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. 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Spatial distribution of heavy metals in soils of the flood plain of the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Seversky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Donets River (Russia) based on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geostatistical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methods. </w:t>
      </w:r>
      <w:r w:rsidRPr="001B6E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Environmental Geochemistry and Health</w:t>
      </w:r>
      <w:r w:rsidR="00B564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(2020).</w:t>
      </w:r>
    </w:p>
    <w:p w14:paraId="00419ED2" w14:textId="085C2CDE" w:rsidR="00C43C80" w:rsidRPr="00B564EA" w:rsidRDefault="002F2303" w:rsidP="009A6B17">
      <w:pPr>
        <w:pStyle w:val="ListParagraph"/>
        <w:numPr>
          <w:ilvl w:val="0"/>
          <w:numId w:val="25"/>
        </w:numPr>
        <w:contextualSpacing/>
        <w:jc w:val="both"/>
        <w:rPr>
          <w:rStyle w:val="Hyperlink"/>
        </w:rPr>
      </w:pPr>
      <w:hyperlink r:id="rId41" w:history="1">
        <w:r w:rsidR="00C43C80" w:rsidRPr="00B564EA">
          <w:rPr>
            <w:rStyle w:val="Hyperlink"/>
          </w:rPr>
          <w:t>https://doi.org/10.1007/s10653-020-00688-y</w:t>
        </w:r>
      </w:hyperlink>
    </w:p>
    <w:p w14:paraId="110E88AF" w14:textId="1A9A686D" w:rsidR="00B564EA" w:rsidRPr="00B564EA" w:rsidRDefault="00F42411" w:rsidP="009A6B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Niyaz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Mohammad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Mahmoodi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Behzad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Karimi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F42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Hassan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Moghtaderi</w:t>
      </w:r>
      <w:proofErr w:type="spellEnd"/>
      <w:r w:rsidRPr="00F4241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. 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Cadmium selenide quantum dot-zinc oxide composite: Synthesis, characterization, dye removal ability with UV irradiation, and antibacterial activity as a safe and high-performance photocatalyst. </w:t>
      </w:r>
      <w:r w:rsidRPr="001B6E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Journal of Photochemistry and Photobiology B: Biology</w:t>
      </w:r>
      <w:r w:rsidR="00B564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(2018).</w:t>
      </w:r>
    </w:p>
    <w:p w14:paraId="49394D22" w14:textId="7EA1678D" w:rsidR="00F42411" w:rsidRPr="00B564EA" w:rsidRDefault="002F2303" w:rsidP="009A6B17">
      <w:pPr>
        <w:pStyle w:val="ListParagraph"/>
        <w:numPr>
          <w:ilvl w:val="0"/>
          <w:numId w:val="25"/>
        </w:numPr>
        <w:contextualSpacing/>
        <w:jc w:val="both"/>
        <w:rPr>
          <w:rStyle w:val="Hyperlink"/>
        </w:rPr>
      </w:pPr>
      <w:hyperlink r:id="rId42" w:history="1">
        <w:r w:rsidR="00F42411" w:rsidRPr="00B564EA">
          <w:rPr>
            <w:rStyle w:val="Hyperlink"/>
          </w:rPr>
          <w:t>https://doi.org/10.1016/j.jphotobiol.2018.08.023</w:t>
        </w:r>
      </w:hyperlink>
    </w:p>
    <w:p w14:paraId="00A979CA" w14:textId="77777777" w:rsidR="00B564EA" w:rsidRDefault="00F42411" w:rsidP="009A6B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42411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lastRenderedPageBreak/>
        <w:t xml:space="preserve">Panagiotis Tsapekos, Merlin Alvarado-Morales, Davide Boscaro, </w:t>
      </w:r>
      <w:r w:rsidRPr="00F42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v-SE" w:eastAsia="en-GB"/>
        </w:rPr>
        <w:t>Mahmoud Mazarji</w:t>
      </w:r>
      <w:r w:rsidRPr="00F42411">
        <w:rPr>
          <w:rFonts w:ascii="Times New Roman" w:eastAsia="Times New Roman" w:hAnsi="Times New Roman" w:cs="Times New Roman"/>
          <w:sz w:val="24"/>
          <w:szCs w:val="24"/>
          <w:u w:val="single"/>
          <w:lang w:val="sv-SE" w:eastAsia="en-GB"/>
        </w:rPr>
        <w:t>,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Luigi Sartori, Irini Angelidaki. 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TiO</w:t>
      </w:r>
      <w:r w:rsidRPr="00F42411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2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–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AgCl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based nanoparticles for photocatalytic production of phenolic compounds from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lignocellulosic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residues. </w:t>
      </w:r>
      <w:r w:rsidRPr="001B6E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Energy &amp; Fuels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(2018).</w:t>
      </w:r>
    </w:p>
    <w:p w14:paraId="3650DD7B" w14:textId="75DED625" w:rsidR="00F42411" w:rsidRPr="00B564EA" w:rsidRDefault="002F2303" w:rsidP="009A6B17">
      <w:pPr>
        <w:pStyle w:val="ListParagraph"/>
        <w:numPr>
          <w:ilvl w:val="0"/>
          <w:numId w:val="25"/>
        </w:numPr>
        <w:contextualSpacing/>
        <w:jc w:val="both"/>
        <w:rPr>
          <w:rStyle w:val="Hyperlink"/>
        </w:rPr>
      </w:pPr>
      <w:hyperlink r:id="rId43" w:history="1">
        <w:r w:rsidR="00F42411" w:rsidRPr="00B564EA">
          <w:rPr>
            <w:rStyle w:val="Hyperlink"/>
          </w:rPr>
          <w:t>https://doi.org/10.1021/acs.energyfuels.8b00572</w:t>
        </w:r>
      </w:hyperlink>
    </w:p>
    <w:p w14:paraId="7239FB9B" w14:textId="77777777" w:rsidR="00B564EA" w:rsidRDefault="006E6DF0" w:rsidP="009A6B1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Niyaz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Mohammad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Mahmoodi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Seyyed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Mohammad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Maroofi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F42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Gholamreza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Nabi-Bidhendi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Preparation of modified reduced graphene oxide nanosheet with cationic surfactant and its dye adsorption ability from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colored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wastewater. </w:t>
      </w:r>
      <w:r w:rsidRPr="001B6E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Journal of Surfactants and Detergents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 (2017).</w:t>
      </w:r>
    </w:p>
    <w:p w14:paraId="3CC220F4" w14:textId="6F4B8CBD" w:rsidR="006E6DF0" w:rsidRPr="00B564EA" w:rsidRDefault="002F2303" w:rsidP="009A6B17">
      <w:pPr>
        <w:pStyle w:val="ListParagraph"/>
        <w:numPr>
          <w:ilvl w:val="0"/>
          <w:numId w:val="25"/>
        </w:numPr>
        <w:contextualSpacing/>
        <w:jc w:val="both"/>
        <w:rPr>
          <w:rStyle w:val="Hyperlink"/>
        </w:rPr>
      </w:pPr>
      <w:hyperlink r:id="rId44" w:history="1">
        <w:r w:rsidR="006E6DF0" w:rsidRPr="00B564EA">
          <w:rPr>
            <w:rStyle w:val="Hyperlink"/>
          </w:rPr>
          <w:t>https://doi.org/10.1007/s11743-017-1985-1</w:t>
        </w:r>
      </w:hyperlink>
    </w:p>
    <w:p w14:paraId="2FD37B77" w14:textId="77777777" w:rsidR="00B564EA" w:rsidRDefault="00F42411" w:rsidP="009A6B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Majid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Baghdadii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F42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Mohammad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Sabouhi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Abbass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Jafari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Kang,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Aghdas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Jafari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Removal of Cationic Surfactants from Aqueous Solutions by Modified Cotton as a Novel High Capacity and Low Cost Adsorbent. </w:t>
      </w:r>
      <w:r w:rsidRPr="00921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Journal of Advances in Chemistry</w:t>
      </w:r>
      <w:r w:rsidR="00B564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739A7727" w14:textId="71A1AA04" w:rsidR="00A36926" w:rsidRDefault="002F2303" w:rsidP="009A6B17">
      <w:pPr>
        <w:pStyle w:val="ListParagraph"/>
        <w:numPr>
          <w:ilvl w:val="0"/>
          <w:numId w:val="25"/>
        </w:numPr>
        <w:contextualSpacing/>
        <w:jc w:val="both"/>
        <w:rPr>
          <w:rStyle w:val="Hyperlink"/>
        </w:rPr>
      </w:pPr>
      <w:hyperlink r:id="rId45" w:history="1">
        <w:r w:rsidR="006B1E2C" w:rsidRPr="00B564EA">
          <w:rPr>
            <w:rStyle w:val="Hyperlink"/>
          </w:rPr>
          <w:t>https://doi.org/10.24297/jac.v9i3.1013</w:t>
        </w:r>
      </w:hyperlink>
    </w:p>
    <w:p w14:paraId="62044C98" w14:textId="77777777" w:rsidR="009A6B17" w:rsidRPr="009A6B17" w:rsidRDefault="009A6B17" w:rsidP="009A6B17">
      <w:pPr>
        <w:spacing w:after="200"/>
        <w:contextualSpacing/>
        <w:jc w:val="both"/>
        <w:rPr>
          <w:color w:val="0000FF"/>
          <w:u w:val="single"/>
        </w:rPr>
      </w:pPr>
    </w:p>
    <w:p w14:paraId="2A5B7D45" w14:textId="5FE47268" w:rsidR="00F42411" w:rsidRPr="00E33BE7" w:rsidRDefault="00F42411" w:rsidP="009A6B17">
      <w:pPr>
        <w:shd w:val="clear" w:color="auto" w:fill="000000" w:themeFill="text1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GB" w:eastAsia="en-GB"/>
        </w:rPr>
      </w:pPr>
      <w:r w:rsidRPr="00E33BE7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GB" w:eastAsia="en-GB"/>
        </w:rPr>
        <w:t>Peer-reviewed conference</w:t>
      </w:r>
      <w:r w:rsidR="00F6529D" w:rsidRPr="00E33BE7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GB" w:eastAsia="en-GB"/>
        </w:rPr>
        <w:t xml:space="preserve"> and oral presentation</w:t>
      </w:r>
    </w:p>
    <w:p w14:paraId="5BA33A0D" w14:textId="77777777" w:rsidR="00B564EA" w:rsidRDefault="00576927" w:rsidP="009A6B17">
      <w:pPr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en-GB"/>
        </w:rPr>
      </w:pPr>
      <w:r w:rsidRPr="00B564E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GB" w:eastAsia="en-GB"/>
        </w:rPr>
        <w:t>Mahmoud Mazarji*,</w:t>
      </w:r>
      <w:r w:rsidRPr="0049168D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 Tatiana </w:t>
      </w:r>
      <w:proofErr w:type="spellStart"/>
      <w:r w:rsidRPr="0049168D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Minkina</w:t>
      </w:r>
      <w:proofErr w:type="spellEnd"/>
      <w:r w:rsidRPr="0049168D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. Potential application of metal-organic frameworks in the different remediation technologies</w:t>
      </w:r>
      <w:r w:rsidRPr="00B564EA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en-GB"/>
        </w:rPr>
        <w:t xml:space="preserve">. </w:t>
      </w:r>
      <w:r w:rsidRPr="00B564E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GB" w:eastAsia="en-GB"/>
        </w:rPr>
        <w:t>International Workshop on Synchrotron and Neutron</w:t>
      </w:r>
      <w:r w:rsidRPr="00B564EA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en-GB"/>
        </w:rPr>
        <w:t xml:space="preserve"> Radiation</w:t>
      </w:r>
      <w:r w:rsidRPr="0049168D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 2021, Invited oral presentation. The Smart Materials Research Centre, Southern Federal University, Rostov-on-Don, Russia, 6-7 December 2021</w:t>
      </w:r>
    </w:p>
    <w:p w14:paraId="13DAE3F2" w14:textId="3D46AE8D" w:rsidR="00576927" w:rsidRPr="00957418" w:rsidRDefault="002F2303" w:rsidP="009A6B17">
      <w:pPr>
        <w:numPr>
          <w:ilvl w:val="1"/>
          <w:numId w:val="28"/>
        </w:numPr>
        <w:spacing w:after="0" w:line="240" w:lineRule="auto"/>
        <w:jc w:val="both"/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  <w:u w:val="none"/>
          <w:lang w:val="en-GB" w:eastAsia="en-GB"/>
        </w:rPr>
      </w:pPr>
      <w:hyperlink r:id="rId46" w:history="1">
        <w:r w:rsidR="00576927" w:rsidRPr="0049168D">
          <w:rPr>
            <w:rStyle w:val="Hyperlink"/>
            <w:rFonts w:asciiTheme="majorBidi" w:hAnsiTheme="majorBidi" w:cstheme="majorBidi"/>
          </w:rPr>
          <w:t>https://www.iwsn-conf.com/</w:t>
        </w:r>
      </w:hyperlink>
    </w:p>
    <w:p w14:paraId="10A43CCF" w14:textId="77777777" w:rsidR="00957418" w:rsidRDefault="00957418" w:rsidP="009A6B17">
      <w:pPr>
        <w:pStyle w:val="ListParagraph"/>
        <w:numPr>
          <w:ilvl w:val="0"/>
          <w:numId w:val="29"/>
        </w:numPr>
        <w:spacing w:after="200"/>
        <w:contextualSpacing/>
        <w:jc w:val="both"/>
        <w:rPr>
          <w:rFonts w:asciiTheme="majorBidi" w:hAnsiTheme="majorBidi" w:cstheme="majorBidi"/>
        </w:rPr>
      </w:pPr>
      <w:r w:rsidRPr="00466108">
        <w:rPr>
          <w:rFonts w:asciiTheme="majorBidi" w:hAnsiTheme="majorBidi" w:cstheme="majorBidi"/>
        </w:rPr>
        <w:t xml:space="preserve">Dina </w:t>
      </w:r>
      <w:proofErr w:type="spellStart"/>
      <w:r>
        <w:rPr>
          <w:rFonts w:asciiTheme="majorBidi" w:hAnsiTheme="majorBidi" w:cstheme="majorBidi"/>
        </w:rPr>
        <w:t>Nevidomskaya</w:t>
      </w:r>
      <w:proofErr w:type="spellEnd"/>
      <w:r w:rsidRPr="00466108">
        <w:rPr>
          <w:rFonts w:asciiTheme="majorBidi" w:hAnsiTheme="majorBidi" w:cstheme="majorBidi"/>
        </w:rPr>
        <w:t xml:space="preserve">, Tatiana </w:t>
      </w:r>
      <w:proofErr w:type="spellStart"/>
      <w:r w:rsidRPr="00466108">
        <w:rPr>
          <w:rFonts w:asciiTheme="majorBidi" w:hAnsiTheme="majorBidi" w:cstheme="majorBidi"/>
        </w:rPr>
        <w:t>Minkina</w:t>
      </w:r>
      <w:proofErr w:type="spellEnd"/>
      <w:r w:rsidRPr="00466108">
        <w:rPr>
          <w:rFonts w:asciiTheme="majorBidi" w:hAnsiTheme="majorBidi" w:cstheme="majorBidi"/>
        </w:rPr>
        <w:t xml:space="preserve">, Yuri </w:t>
      </w:r>
      <w:proofErr w:type="spellStart"/>
      <w:r w:rsidRPr="00466108">
        <w:rPr>
          <w:rFonts w:asciiTheme="majorBidi" w:hAnsiTheme="majorBidi" w:cstheme="majorBidi"/>
        </w:rPr>
        <w:t>Fedorov</w:t>
      </w:r>
      <w:proofErr w:type="spellEnd"/>
      <w:r w:rsidRPr="00466108">
        <w:rPr>
          <w:rFonts w:asciiTheme="majorBidi" w:hAnsiTheme="majorBidi" w:cstheme="majorBidi"/>
        </w:rPr>
        <w:t xml:space="preserve">, Yuri Litvinov, Alexei </w:t>
      </w:r>
      <w:proofErr w:type="spellStart"/>
      <w:r w:rsidRPr="00466108">
        <w:rPr>
          <w:rFonts w:asciiTheme="majorBidi" w:hAnsiTheme="majorBidi" w:cstheme="majorBidi"/>
        </w:rPr>
        <w:t>Shcherbakov</w:t>
      </w:r>
      <w:proofErr w:type="spellEnd"/>
      <w:r w:rsidRPr="00466108">
        <w:rPr>
          <w:rFonts w:asciiTheme="majorBidi" w:hAnsiTheme="majorBidi" w:cstheme="majorBidi"/>
        </w:rPr>
        <w:t xml:space="preserve">, Alexei </w:t>
      </w:r>
      <w:proofErr w:type="spellStart"/>
      <w:r w:rsidRPr="00466108">
        <w:rPr>
          <w:rFonts w:asciiTheme="majorBidi" w:hAnsiTheme="majorBidi" w:cstheme="majorBidi"/>
        </w:rPr>
        <w:t>Sherstnev</w:t>
      </w:r>
      <w:proofErr w:type="spellEnd"/>
      <w:r w:rsidRPr="00466108">
        <w:rPr>
          <w:rFonts w:asciiTheme="majorBidi" w:hAnsiTheme="majorBidi" w:cstheme="majorBidi"/>
        </w:rPr>
        <w:t xml:space="preserve">, and </w:t>
      </w:r>
      <w:r w:rsidRPr="001837A2">
        <w:rPr>
          <w:rFonts w:asciiTheme="majorBidi" w:hAnsiTheme="majorBidi" w:cstheme="majorBidi"/>
          <w:b/>
          <w:bCs/>
          <w:u w:val="single"/>
        </w:rPr>
        <w:t>Mahmoud Mazarji</w:t>
      </w:r>
      <w:r w:rsidRPr="00466108">
        <w:rPr>
          <w:rFonts w:asciiTheme="majorBidi" w:hAnsiTheme="majorBidi" w:cstheme="majorBidi"/>
        </w:rPr>
        <w:t>.</w:t>
      </w:r>
      <w:r w:rsidRPr="00FA14F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FA14FE">
        <w:rPr>
          <w:rFonts w:asciiTheme="majorBidi" w:hAnsiTheme="majorBidi" w:cstheme="majorBidi"/>
        </w:rPr>
        <w:t>Potentially toxic elements distribution in the contaminated bottom sediments by the industrial genesis within Lower Don River system.</w:t>
      </w:r>
      <w:r>
        <w:rPr>
          <w:rFonts w:asciiTheme="majorBidi" w:hAnsiTheme="majorBidi" w:cstheme="majorBidi"/>
        </w:rPr>
        <w:t>”</w:t>
      </w:r>
      <w:r w:rsidRPr="00FA14FE">
        <w:rPr>
          <w:rFonts w:asciiTheme="majorBidi" w:hAnsiTheme="majorBidi" w:cstheme="majorBidi"/>
        </w:rPr>
        <w:t xml:space="preserve"> </w:t>
      </w:r>
      <w:r w:rsidRPr="008F46FB">
        <w:rPr>
          <w:rFonts w:asciiTheme="majorBidi" w:hAnsiTheme="majorBidi" w:cstheme="majorBidi"/>
          <w:b/>
          <w:bCs/>
          <w:i/>
          <w:iCs/>
        </w:rPr>
        <w:t>In Proceedings of the E3S Web of Conferences</w:t>
      </w:r>
      <w:r w:rsidRPr="00FA14FE">
        <w:rPr>
          <w:rFonts w:asciiTheme="majorBidi" w:hAnsiTheme="majorBidi" w:cstheme="majorBidi"/>
        </w:rPr>
        <w:t xml:space="preserve"> 2021; Vol. 265.</w:t>
      </w:r>
    </w:p>
    <w:p w14:paraId="319923F0" w14:textId="42CCB721" w:rsidR="00957418" w:rsidRPr="00B564EA" w:rsidRDefault="002F2303" w:rsidP="009A6B17">
      <w:pPr>
        <w:pStyle w:val="ListParagraph"/>
        <w:numPr>
          <w:ilvl w:val="1"/>
          <w:numId w:val="28"/>
        </w:numPr>
        <w:spacing w:after="200"/>
        <w:contextualSpacing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hyperlink r:id="rId47" w:history="1">
        <w:r w:rsidR="00957418" w:rsidRPr="00957418">
          <w:rPr>
            <w:rStyle w:val="Hyperlink"/>
            <w:rFonts w:asciiTheme="majorBidi" w:hAnsiTheme="majorBidi" w:cstheme="majorBidi"/>
          </w:rPr>
          <w:t>https://doi.org/10.1051/e3sconf/202126502018</w:t>
        </w:r>
      </w:hyperlink>
    </w:p>
    <w:p w14:paraId="3F6A186B" w14:textId="77777777" w:rsidR="00B564EA" w:rsidRDefault="00B564EA" w:rsidP="009A6B17">
      <w:pPr>
        <w:pStyle w:val="ListParagraph"/>
        <w:numPr>
          <w:ilvl w:val="0"/>
          <w:numId w:val="29"/>
        </w:numPr>
        <w:contextualSpacing/>
        <w:jc w:val="both"/>
        <w:rPr>
          <w:rFonts w:asciiTheme="majorBidi" w:hAnsiTheme="majorBidi" w:cstheme="majorBidi"/>
        </w:rPr>
      </w:pPr>
      <w:r w:rsidRPr="00466108">
        <w:rPr>
          <w:rFonts w:asciiTheme="majorBidi" w:hAnsiTheme="majorBidi" w:cstheme="majorBidi"/>
        </w:rPr>
        <w:t xml:space="preserve">Svetlana </w:t>
      </w:r>
      <w:proofErr w:type="spellStart"/>
      <w:r w:rsidRPr="00466108">
        <w:rPr>
          <w:rFonts w:asciiTheme="majorBidi" w:hAnsiTheme="majorBidi" w:cstheme="majorBidi"/>
        </w:rPr>
        <w:t>Sushkova</w:t>
      </w:r>
      <w:proofErr w:type="spellEnd"/>
      <w:r>
        <w:rPr>
          <w:rFonts w:asciiTheme="majorBidi" w:hAnsiTheme="majorBidi" w:cstheme="majorBidi"/>
        </w:rPr>
        <w:t xml:space="preserve">, </w:t>
      </w:r>
      <w:r w:rsidRPr="001837A2">
        <w:rPr>
          <w:rFonts w:asciiTheme="majorBidi" w:hAnsiTheme="majorBidi" w:cstheme="majorBidi"/>
        </w:rPr>
        <w:t xml:space="preserve">Tamara </w:t>
      </w:r>
      <w:proofErr w:type="spellStart"/>
      <w:r w:rsidRPr="001837A2">
        <w:rPr>
          <w:rFonts w:asciiTheme="majorBidi" w:hAnsiTheme="majorBidi" w:cstheme="majorBidi"/>
        </w:rPr>
        <w:t>Dudnikova</w:t>
      </w:r>
      <w:proofErr w:type="spellEnd"/>
      <w:r>
        <w:rPr>
          <w:rFonts w:asciiTheme="majorBidi" w:hAnsiTheme="majorBidi" w:cstheme="majorBidi"/>
        </w:rPr>
        <w:t>,</w:t>
      </w:r>
      <w:r w:rsidRPr="00FA14FE">
        <w:rPr>
          <w:rFonts w:asciiTheme="majorBidi" w:hAnsiTheme="majorBidi" w:cstheme="majorBidi"/>
        </w:rPr>
        <w:t xml:space="preserve"> </w:t>
      </w:r>
      <w:r w:rsidRPr="00466108">
        <w:rPr>
          <w:rFonts w:asciiTheme="majorBidi" w:hAnsiTheme="majorBidi" w:cstheme="majorBidi"/>
        </w:rPr>
        <w:t xml:space="preserve">Tatiana </w:t>
      </w:r>
      <w:proofErr w:type="spellStart"/>
      <w:r w:rsidRPr="00466108">
        <w:rPr>
          <w:rFonts w:asciiTheme="majorBidi" w:hAnsiTheme="majorBidi" w:cstheme="majorBidi"/>
        </w:rPr>
        <w:t>Minkina</w:t>
      </w:r>
      <w:proofErr w:type="spellEnd"/>
      <w:r>
        <w:rPr>
          <w:rFonts w:asciiTheme="majorBidi" w:hAnsiTheme="majorBidi" w:cstheme="majorBidi"/>
        </w:rPr>
        <w:t xml:space="preserve">, </w:t>
      </w:r>
      <w:r w:rsidRPr="001837A2">
        <w:t xml:space="preserve">Elena </w:t>
      </w:r>
      <w:proofErr w:type="spellStart"/>
      <w:r w:rsidRPr="001837A2">
        <w:t>Antonenko</w:t>
      </w:r>
      <w:proofErr w:type="spellEnd"/>
      <w:r>
        <w:rPr>
          <w:rFonts w:asciiTheme="majorBidi" w:hAnsiTheme="majorBidi" w:cstheme="majorBidi"/>
        </w:rPr>
        <w:t xml:space="preserve">, </w:t>
      </w:r>
      <w:r w:rsidRPr="001837A2">
        <w:rPr>
          <w:rFonts w:asciiTheme="majorBidi" w:hAnsiTheme="majorBidi" w:cstheme="majorBidi"/>
        </w:rPr>
        <w:t xml:space="preserve">Andrey </w:t>
      </w:r>
      <w:proofErr w:type="spellStart"/>
      <w:r w:rsidRPr="001837A2">
        <w:rPr>
          <w:rFonts w:asciiTheme="majorBidi" w:hAnsiTheme="majorBidi" w:cstheme="majorBidi"/>
        </w:rPr>
        <w:t>Barbashev</w:t>
      </w:r>
      <w:proofErr w:type="spellEnd"/>
      <w:r>
        <w:rPr>
          <w:rFonts w:asciiTheme="majorBidi" w:hAnsiTheme="majorBidi" w:cstheme="majorBidi"/>
        </w:rPr>
        <w:t xml:space="preserve">, </w:t>
      </w:r>
      <w:r w:rsidRPr="00466108">
        <w:rPr>
          <w:rFonts w:asciiTheme="majorBidi" w:hAnsiTheme="majorBidi" w:cstheme="majorBidi"/>
        </w:rPr>
        <w:t xml:space="preserve">Victor </w:t>
      </w:r>
      <w:proofErr w:type="spellStart"/>
      <w:r w:rsidRPr="00466108">
        <w:rPr>
          <w:rFonts w:asciiTheme="majorBidi" w:hAnsiTheme="majorBidi" w:cstheme="majorBidi"/>
        </w:rPr>
        <w:t>Chaplygin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1837A2">
        <w:rPr>
          <w:rFonts w:asciiTheme="majorBidi" w:hAnsiTheme="majorBidi" w:cstheme="majorBidi"/>
        </w:rPr>
        <w:t>Iliya</w:t>
      </w:r>
      <w:proofErr w:type="spellEnd"/>
      <w:r w:rsidRPr="001837A2">
        <w:rPr>
          <w:rFonts w:asciiTheme="majorBidi" w:hAnsiTheme="majorBidi" w:cstheme="majorBidi"/>
        </w:rPr>
        <w:t xml:space="preserve"> </w:t>
      </w:r>
      <w:proofErr w:type="spellStart"/>
      <w:r w:rsidRPr="001837A2">
        <w:rPr>
          <w:rFonts w:asciiTheme="majorBidi" w:hAnsiTheme="majorBidi" w:cstheme="majorBidi"/>
        </w:rPr>
        <w:t>Lobzenko</w:t>
      </w:r>
      <w:proofErr w:type="spellEnd"/>
      <w:r>
        <w:rPr>
          <w:rFonts w:asciiTheme="majorBidi" w:hAnsiTheme="majorBidi" w:cstheme="majorBidi"/>
        </w:rPr>
        <w:t xml:space="preserve">, </w:t>
      </w:r>
      <w:r w:rsidRPr="0022426C">
        <w:rPr>
          <w:rFonts w:asciiTheme="majorBidi" w:hAnsiTheme="majorBidi" w:cstheme="majorBidi"/>
          <w:b/>
          <w:bCs/>
          <w:u w:val="single"/>
        </w:rPr>
        <w:t>Mahmoud Mazarji</w:t>
      </w:r>
      <w:r>
        <w:rPr>
          <w:rFonts w:asciiTheme="majorBidi" w:hAnsiTheme="majorBidi" w:cstheme="majorBidi"/>
          <w:u w:val="single"/>
        </w:rPr>
        <w:t>.</w:t>
      </w:r>
      <w:r>
        <w:rPr>
          <w:rFonts w:asciiTheme="majorBidi" w:hAnsiTheme="majorBidi" w:cstheme="majorBidi"/>
        </w:rPr>
        <w:t xml:space="preserve"> “</w:t>
      </w:r>
      <w:r w:rsidRPr="00FA14FE">
        <w:rPr>
          <w:rFonts w:asciiTheme="majorBidi" w:hAnsiTheme="majorBidi" w:cstheme="majorBidi"/>
        </w:rPr>
        <w:t xml:space="preserve">Monitoring the content of PAHs in the former sludge dump near the </w:t>
      </w:r>
      <w:proofErr w:type="spellStart"/>
      <w:r w:rsidRPr="00FA14FE">
        <w:rPr>
          <w:rFonts w:asciiTheme="majorBidi" w:hAnsiTheme="majorBidi" w:cstheme="majorBidi"/>
        </w:rPr>
        <w:t>Seversky</w:t>
      </w:r>
      <w:proofErr w:type="spellEnd"/>
      <w:r w:rsidRPr="00FA14FE">
        <w:rPr>
          <w:rFonts w:asciiTheme="majorBidi" w:hAnsiTheme="majorBidi" w:cstheme="majorBidi"/>
        </w:rPr>
        <w:t xml:space="preserve"> Donets River.</w:t>
      </w:r>
      <w:r>
        <w:rPr>
          <w:rFonts w:asciiTheme="majorBidi" w:hAnsiTheme="majorBidi" w:cstheme="majorBidi"/>
        </w:rPr>
        <w:t>”</w:t>
      </w:r>
      <w:r w:rsidRPr="00FA14FE">
        <w:rPr>
          <w:rFonts w:asciiTheme="majorBidi" w:hAnsiTheme="majorBidi" w:cstheme="majorBidi"/>
        </w:rPr>
        <w:t xml:space="preserve"> </w:t>
      </w:r>
      <w:r w:rsidRPr="0022426C">
        <w:rPr>
          <w:rFonts w:asciiTheme="majorBidi" w:hAnsiTheme="majorBidi" w:cstheme="majorBidi"/>
          <w:i/>
          <w:iCs/>
        </w:rPr>
        <w:t xml:space="preserve">In </w:t>
      </w:r>
      <w:r w:rsidRPr="00B564EA">
        <w:rPr>
          <w:rFonts w:asciiTheme="majorBidi" w:hAnsiTheme="majorBidi" w:cstheme="majorBidi"/>
          <w:b/>
          <w:bCs/>
          <w:i/>
          <w:iCs/>
        </w:rPr>
        <w:t>Proceedings of the IOP Conference Series: Earth and Environmental Science</w:t>
      </w:r>
      <w:r w:rsidRPr="00FA14FE">
        <w:rPr>
          <w:rFonts w:asciiTheme="majorBidi" w:hAnsiTheme="majorBidi" w:cstheme="majorBidi"/>
        </w:rPr>
        <w:t xml:space="preserve"> 2021; Vol. 862.</w:t>
      </w:r>
    </w:p>
    <w:p w14:paraId="429A5331" w14:textId="79191DCC" w:rsidR="00B564EA" w:rsidRPr="009A6B17" w:rsidRDefault="002F2303" w:rsidP="009A6B17">
      <w:pPr>
        <w:pStyle w:val="ListParagraph"/>
        <w:numPr>
          <w:ilvl w:val="1"/>
          <w:numId w:val="28"/>
        </w:numPr>
        <w:rPr>
          <w:rStyle w:val="Hyperlink"/>
          <w:rFonts w:asciiTheme="majorBidi" w:hAnsiTheme="majorBidi" w:cstheme="majorBidi"/>
          <w:color w:val="auto"/>
          <w:u w:val="none"/>
        </w:rPr>
      </w:pPr>
      <w:hyperlink r:id="rId48" w:history="1">
        <w:r w:rsidR="00B564EA" w:rsidRPr="008F46FB">
          <w:rPr>
            <w:rStyle w:val="Hyperlink"/>
            <w:rFonts w:asciiTheme="majorBidi" w:hAnsiTheme="majorBidi" w:cstheme="majorBidi"/>
          </w:rPr>
          <w:t>https://doi.org/10.1088/1755-1315/862/1/012113</w:t>
        </w:r>
      </w:hyperlink>
    </w:p>
    <w:p w14:paraId="343DEDFF" w14:textId="77777777" w:rsidR="00C06020" w:rsidRDefault="00C06020" w:rsidP="009A6B17">
      <w:pPr>
        <w:pStyle w:val="ListParagraph"/>
        <w:numPr>
          <w:ilvl w:val="0"/>
          <w:numId w:val="29"/>
        </w:numPr>
        <w:contextualSpacing/>
        <w:jc w:val="both"/>
        <w:rPr>
          <w:rFonts w:asciiTheme="majorBidi" w:hAnsiTheme="majorBidi" w:cstheme="majorBidi"/>
        </w:rPr>
      </w:pPr>
      <w:r w:rsidRPr="0033012F">
        <w:rPr>
          <w:rFonts w:asciiTheme="majorBidi" w:hAnsiTheme="majorBidi" w:cstheme="majorBidi"/>
        </w:rPr>
        <w:t xml:space="preserve">Marina </w:t>
      </w:r>
      <w:proofErr w:type="spellStart"/>
      <w:r w:rsidRPr="0033012F">
        <w:rPr>
          <w:rFonts w:asciiTheme="majorBidi" w:hAnsiTheme="majorBidi" w:cstheme="majorBidi"/>
        </w:rPr>
        <w:t>Burachevskaya</w:t>
      </w:r>
      <w:proofErr w:type="spellEnd"/>
      <w:r>
        <w:rPr>
          <w:rFonts w:asciiTheme="majorBidi" w:hAnsiTheme="majorBidi" w:cstheme="majorBidi"/>
        </w:rPr>
        <w:t>,</w:t>
      </w:r>
      <w:r w:rsidRPr="00FA14FE">
        <w:rPr>
          <w:rFonts w:asciiTheme="majorBidi" w:hAnsiTheme="majorBidi" w:cstheme="majorBidi"/>
        </w:rPr>
        <w:t xml:space="preserve"> </w:t>
      </w:r>
      <w:proofErr w:type="spellStart"/>
      <w:r w:rsidRPr="001837A2">
        <w:rPr>
          <w:rFonts w:asciiTheme="majorBidi" w:hAnsiTheme="majorBidi" w:cstheme="majorBidi"/>
        </w:rPr>
        <w:t>Saglara</w:t>
      </w:r>
      <w:proofErr w:type="spellEnd"/>
      <w:r w:rsidRPr="001837A2">
        <w:rPr>
          <w:rFonts w:asciiTheme="majorBidi" w:hAnsiTheme="majorBidi" w:cstheme="majorBidi"/>
        </w:rPr>
        <w:t xml:space="preserve"> </w:t>
      </w:r>
      <w:proofErr w:type="spellStart"/>
      <w:r w:rsidRPr="001837A2">
        <w:rPr>
          <w:rFonts w:asciiTheme="majorBidi" w:hAnsiTheme="majorBidi" w:cstheme="majorBidi"/>
        </w:rPr>
        <w:t>Mandzhieva</w:t>
      </w:r>
      <w:proofErr w:type="spellEnd"/>
      <w:r>
        <w:rPr>
          <w:rFonts w:asciiTheme="majorBidi" w:hAnsiTheme="majorBidi" w:cstheme="majorBidi"/>
        </w:rPr>
        <w:t>,</w:t>
      </w:r>
      <w:r w:rsidRPr="00FA14FE">
        <w:rPr>
          <w:rFonts w:asciiTheme="majorBidi" w:hAnsiTheme="majorBidi" w:cstheme="majorBidi"/>
        </w:rPr>
        <w:t xml:space="preserve"> </w:t>
      </w:r>
      <w:r w:rsidRPr="00A77FD4">
        <w:rPr>
          <w:rFonts w:asciiTheme="majorBidi" w:hAnsiTheme="majorBidi" w:cstheme="majorBidi"/>
        </w:rPr>
        <w:t>Tatiana Bauer</w:t>
      </w:r>
      <w:r>
        <w:rPr>
          <w:rFonts w:asciiTheme="majorBidi" w:hAnsiTheme="majorBidi" w:cstheme="majorBidi"/>
        </w:rPr>
        <w:t>,</w:t>
      </w:r>
      <w:r w:rsidRPr="00FA14F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Inna </w:t>
      </w:r>
      <w:proofErr w:type="spellStart"/>
      <w:r w:rsidRPr="0033012F">
        <w:rPr>
          <w:rFonts w:asciiTheme="majorBidi" w:hAnsiTheme="majorBidi" w:cstheme="majorBidi"/>
        </w:rPr>
        <w:t>Zamulina</w:t>
      </w:r>
      <w:proofErr w:type="spellEnd"/>
      <w:r>
        <w:rPr>
          <w:rFonts w:asciiTheme="majorBidi" w:hAnsiTheme="majorBidi" w:cstheme="majorBidi"/>
        </w:rPr>
        <w:t>,</w:t>
      </w:r>
      <w:r w:rsidRPr="00FA14FE">
        <w:rPr>
          <w:rFonts w:asciiTheme="majorBidi" w:hAnsiTheme="majorBidi" w:cstheme="majorBidi"/>
        </w:rPr>
        <w:t xml:space="preserve"> </w:t>
      </w:r>
      <w:r w:rsidRPr="00685E1E">
        <w:rPr>
          <w:rFonts w:asciiTheme="majorBidi" w:hAnsiTheme="majorBidi" w:cstheme="majorBidi"/>
        </w:rPr>
        <w:t xml:space="preserve">Tatiana </w:t>
      </w:r>
      <w:proofErr w:type="spellStart"/>
      <w:r w:rsidRPr="00685E1E">
        <w:rPr>
          <w:rFonts w:asciiTheme="majorBidi" w:hAnsiTheme="majorBidi" w:cstheme="majorBidi"/>
        </w:rPr>
        <w:t>Minkina</w:t>
      </w:r>
      <w:proofErr w:type="spellEnd"/>
      <w:r>
        <w:rPr>
          <w:rFonts w:asciiTheme="majorBidi" w:hAnsiTheme="majorBidi" w:cstheme="majorBidi"/>
        </w:rPr>
        <w:t>,</w:t>
      </w:r>
      <w:r w:rsidRPr="00FA14FE">
        <w:rPr>
          <w:rFonts w:asciiTheme="majorBidi" w:hAnsiTheme="majorBidi" w:cstheme="majorBidi"/>
        </w:rPr>
        <w:t xml:space="preserve"> </w:t>
      </w:r>
      <w:r w:rsidRPr="0022426C">
        <w:rPr>
          <w:rFonts w:asciiTheme="majorBidi" w:hAnsiTheme="majorBidi" w:cstheme="majorBidi"/>
          <w:b/>
          <w:bCs/>
          <w:u w:val="single"/>
        </w:rPr>
        <w:t>Mahmoud Mazarji</w:t>
      </w:r>
      <w:r w:rsidRPr="0022426C">
        <w:rPr>
          <w:rFonts w:asciiTheme="majorBidi" w:hAnsiTheme="majorBidi" w:cstheme="majorBidi"/>
        </w:rPr>
        <w:t>.</w:t>
      </w:r>
      <w:r w:rsidRPr="00FA14F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FA14FE">
        <w:rPr>
          <w:rFonts w:asciiTheme="majorBidi" w:hAnsiTheme="majorBidi" w:cstheme="majorBidi"/>
        </w:rPr>
        <w:t>Comparative analysis of Cd fractional composition in soils under anthropogenic and artificial pollution.</w:t>
      </w:r>
      <w:r>
        <w:rPr>
          <w:rFonts w:asciiTheme="majorBidi" w:hAnsiTheme="majorBidi" w:cstheme="majorBidi"/>
        </w:rPr>
        <w:t>”</w:t>
      </w:r>
      <w:r w:rsidRPr="00FA14FE">
        <w:rPr>
          <w:rFonts w:asciiTheme="majorBidi" w:hAnsiTheme="majorBidi" w:cstheme="majorBidi"/>
        </w:rPr>
        <w:t xml:space="preserve"> </w:t>
      </w:r>
      <w:r w:rsidRPr="008F46FB">
        <w:rPr>
          <w:rFonts w:asciiTheme="majorBidi" w:hAnsiTheme="majorBidi" w:cstheme="majorBidi"/>
          <w:b/>
          <w:bCs/>
          <w:i/>
          <w:iCs/>
        </w:rPr>
        <w:t>In Proceedings of the IOP Conference Series: Earth and Environmental Scienc</w:t>
      </w:r>
      <w:r w:rsidRPr="0022426C">
        <w:rPr>
          <w:rFonts w:asciiTheme="majorBidi" w:hAnsiTheme="majorBidi" w:cstheme="majorBidi"/>
          <w:i/>
          <w:iCs/>
        </w:rPr>
        <w:t>e</w:t>
      </w:r>
      <w:r w:rsidRPr="00FA14FE">
        <w:rPr>
          <w:rFonts w:asciiTheme="majorBidi" w:hAnsiTheme="majorBidi" w:cstheme="majorBidi"/>
        </w:rPr>
        <w:t xml:space="preserve"> 2021; Vol. 862.</w:t>
      </w:r>
      <w:r>
        <w:rPr>
          <w:rFonts w:asciiTheme="majorBidi" w:hAnsiTheme="majorBidi" w:cstheme="majorBidi"/>
        </w:rPr>
        <w:t xml:space="preserve"> </w:t>
      </w:r>
    </w:p>
    <w:p w14:paraId="3B8E0093" w14:textId="5DE05173" w:rsidR="00C06020" w:rsidRPr="009A6B17" w:rsidRDefault="002F2303" w:rsidP="009A6B17">
      <w:pPr>
        <w:pStyle w:val="ListParagraph"/>
        <w:numPr>
          <w:ilvl w:val="1"/>
          <w:numId w:val="28"/>
        </w:numPr>
        <w:rPr>
          <w:rFonts w:asciiTheme="majorBidi" w:hAnsiTheme="majorBidi" w:cstheme="majorBidi"/>
        </w:rPr>
      </w:pPr>
      <w:hyperlink r:id="rId49" w:history="1">
        <w:r w:rsidR="00C06020" w:rsidRPr="008F46FB">
          <w:rPr>
            <w:rStyle w:val="Hyperlink"/>
            <w:rFonts w:asciiTheme="majorBidi" w:hAnsiTheme="majorBidi" w:cstheme="majorBidi"/>
          </w:rPr>
          <w:t>https://doi.org/10.1088/1755-1315/862/1/012019</w:t>
        </w:r>
      </w:hyperlink>
    </w:p>
    <w:p w14:paraId="5770C59C" w14:textId="47DD6790" w:rsidR="009216C4" w:rsidRDefault="009216C4" w:rsidP="009A6B1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Tamara </w:t>
      </w:r>
      <w:proofErr w:type="spellStart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Dudnikova</w:t>
      </w:r>
      <w:proofErr w:type="spellEnd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Tatiana </w:t>
      </w:r>
      <w:proofErr w:type="spellStart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Minkina</w:t>
      </w:r>
      <w:proofErr w:type="spellEnd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Galina </w:t>
      </w:r>
      <w:proofErr w:type="spellStart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Vasilyeva</w:t>
      </w:r>
      <w:proofErr w:type="spellEnd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Tatiana Bauer, Anatoly </w:t>
      </w:r>
      <w:proofErr w:type="spellStart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Barakhov</w:t>
      </w:r>
      <w:proofErr w:type="spellEnd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Svetlana </w:t>
      </w:r>
      <w:proofErr w:type="spellStart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Sushkova</w:t>
      </w:r>
      <w:proofErr w:type="spellEnd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David </w:t>
      </w:r>
      <w:proofErr w:type="spellStart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Pinskii</w:t>
      </w:r>
      <w:proofErr w:type="spellEnd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B56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Carla Ferreira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Comparative sorption of benzo [a] </w:t>
      </w:r>
      <w:proofErr w:type="spellStart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pyrene</w:t>
      </w:r>
      <w:proofErr w:type="spellEnd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by soil and carbonaceous adsorbents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r w:rsidRPr="00B56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EGU21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.</w:t>
      </w:r>
      <w:r w:rsidRPr="009216C4">
        <w:t xml:space="preserve"> </w:t>
      </w:r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EGU21-15977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FE52899" w14:textId="400047BF" w:rsidR="009216C4" w:rsidRPr="009216C4" w:rsidRDefault="009216C4" w:rsidP="009A6B1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Nevidomskaya</w:t>
      </w:r>
      <w:proofErr w:type="spellEnd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Tatiana </w:t>
      </w:r>
      <w:proofErr w:type="spellStart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Minkina</w:t>
      </w:r>
      <w:proofErr w:type="spellEnd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Yuri </w:t>
      </w:r>
      <w:proofErr w:type="spellStart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Fedorov</w:t>
      </w:r>
      <w:proofErr w:type="spellEnd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Yuri Litvinov, Alexei </w:t>
      </w:r>
      <w:proofErr w:type="spellStart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Shcherbakov</w:t>
      </w:r>
      <w:proofErr w:type="spellEnd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Alexei </w:t>
      </w:r>
      <w:proofErr w:type="spellStart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Sherstnev</w:t>
      </w:r>
      <w:proofErr w:type="spellEnd"/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B56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Potentially toxic elements distribution in the contaminated bottom sediments by the industrial genesis within Lower Don river system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B56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In E3S Web of Conferences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vol.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265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p. 0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2018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9216C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APEEM 2021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7766937A" w14:textId="330B66BA" w:rsidR="00F42411" w:rsidRPr="00F42411" w:rsidRDefault="00F42411" w:rsidP="009A6B1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42411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Inna Zamulina, Marina Burachevskaya, Saglara Mandzhieva, Tatiana Bauer, Anatolii Barakhov, </w:t>
      </w:r>
      <w:r w:rsidRPr="009A6B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v-SE" w:eastAsia="en-GB"/>
        </w:rPr>
        <w:t>Mahmoud Mazarji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.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Metodological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aspects in the studying of soil particle size 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distribution under contamination and after reclamation. </w:t>
      </w:r>
      <w:r w:rsidRPr="00B56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In E3S Web of Conferences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vol. 169, p. 01025. EDP Sciences, 2020.</w:t>
      </w:r>
    </w:p>
    <w:p w14:paraId="3534B0DF" w14:textId="77777777" w:rsidR="00F42411" w:rsidRPr="00F42411" w:rsidRDefault="00F42411" w:rsidP="009A6B1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56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Mahmoud Mazarji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Merlin Alvarado-Morales, Panagiotis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Tsapekos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Gholamreza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Nabi-Bidhendi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Niyaz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Mohammad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Mahmoodi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Irini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Angelidaki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Impact of graphene on ZnO assisted photocatalysis for degradation of lignin rich substrates by UV/iodide process.</w:t>
      </w:r>
      <w:r w:rsidRPr="00F4241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F4241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Biogas Science 2018</w:t>
      </w:r>
      <w:r w:rsidRPr="009A6B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, International Conference on Anaerobic Digestion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Sep 17-19, 2018.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Lingotto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Conference </w:t>
      </w:r>
      <w:proofErr w:type="spellStart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center</w:t>
      </w:r>
      <w:proofErr w:type="spellEnd"/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Torino, Italy.</w:t>
      </w:r>
    </w:p>
    <w:p w14:paraId="7E55BE9A" w14:textId="42E6FB2F" w:rsidR="00C43C80" w:rsidRDefault="00C43C80" w:rsidP="009A6B1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323F23B9" w14:textId="77777777" w:rsidR="00B564EA" w:rsidRDefault="00B564EA" w:rsidP="009A6B1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55B89CFD" w14:textId="49E73297" w:rsidR="00F42411" w:rsidRPr="00E33BE7" w:rsidRDefault="00F42411" w:rsidP="009A6B17">
      <w:pPr>
        <w:shd w:val="clear" w:color="auto" w:fill="000000" w:themeFill="text1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GB" w:eastAsia="en-GB"/>
        </w:rPr>
      </w:pPr>
      <w:r w:rsidRPr="00E33BE7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GB" w:eastAsia="en-GB"/>
        </w:rPr>
        <w:t>Prizes and Awards and Funding</w:t>
      </w:r>
    </w:p>
    <w:p w14:paraId="1A7563EA" w14:textId="77777777" w:rsidR="00F42411" w:rsidRPr="00F42411" w:rsidRDefault="00F42411" w:rsidP="009A6B1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8BA668E" w14:textId="66170DAD" w:rsidR="00E33BE7" w:rsidRDefault="00E33BE7" w:rsidP="009A6B17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 member of </w:t>
      </w:r>
      <w:proofErr w:type="spellStart"/>
      <w:r w:rsid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Mega</w:t>
      </w:r>
      <w:r w:rsidRPr="00E33B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Project</w:t>
      </w:r>
      <w:proofErr w:type="spellEnd"/>
      <w:r w:rsidRPr="00E33B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entitled </w:t>
      </w:r>
      <w:r w:rsidRPr="00E33B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“New Technologies for Creation of Elements and Systems of Experimental Stations of Synchrotron Radiation Sources and neutrons</w:t>
      </w:r>
      <w:r w:rsid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”</w:t>
      </w:r>
      <w:r w:rsidRPr="00E33B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</w:t>
      </w:r>
      <w:r w:rsidR="00EF7E47" w:rsidRP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inistry of </w:t>
      </w:r>
      <w:r w:rsid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="00EF7E47" w:rsidRP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cience and </w:t>
      </w:r>
      <w:r w:rsid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</w:t>
      </w:r>
      <w:r w:rsidR="00EF7E47" w:rsidRP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igher </w:t>
      </w:r>
      <w:r w:rsid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</w:t>
      </w:r>
      <w:r w:rsidR="00EF7E47" w:rsidRP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ducation of the </w:t>
      </w:r>
      <w:r w:rsid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</w:t>
      </w:r>
      <w:r w:rsidR="00EF7E47" w:rsidRP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ussian </w:t>
      </w:r>
      <w:r w:rsid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</w:t>
      </w:r>
      <w:r w:rsidR="00EF7E47" w:rsidRP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ederation</w:t>
      </w:r>
      <w:r w:rsidR="00EF7E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-agreement No. 075-15-2021-1363</w:t>
      </w:r>
      <w:r w:rsidRPr="00E33B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14:paraId="0D83BA58" w14:textId="72476A00" w:rsidR="00727029" w:rsidRDefault="00727029" w:rsidP="009A6B17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Awarded p</w:t>
      </w:r>
      <w:r w:rsidRPr="007270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restigious stat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 “Highly Qualified Specialist”</w:t>
      </w:r>
      <w:r w:rsidRPr="007270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Southern Federal University</w:t>
      </w:r>
      <w:r w:rsidRPr="0072702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the Russian Ministry of Internal Affairs.</w:t>
      </w:r>
    </w:p>
    <w:p w14:paraId="634FB975" w14:textId="6C5226D4" w:rsidR="00F42411" w:rsidRPr="00F42411" w:rsidRDefault="00F42411" w:rsidP="009A6B17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Awarded external stay scholarship at Denmark Technical University (DTU) from Iran’s Ministry of Sc</w:t>
      </w:r>
      <w:r w:rsidR="00443E0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ience, Research and Technology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total amount 7,800 </w:t>
      </w:r>
      <w:r w:rsidR="00E33BE7" w:rsidRPr="00E33BE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€</w:t>
      </w: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266B66C2" w14:textId="0FF273C3" w:rsidR="00F42411" w:rsidRPr="00F42411" w:rsidRDefault="00F42411" w:rsidP="009A6B17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Ranked 2nd in the nationwide entrance exam of Iranian Universities, highly competitive among 200 participants for Ph.D. position in Environmental Engineering, 01/03/2014</w:t>
      </w:r>
    </w:p>
    <w:p w14:paraId="5739A8F2" w14:textId="31F606CD" w:rsidR="00F42411" w:rsidRPr="00F42411" w:rsidRDefault="00F42411" w:rsidP="009A6B17">
      <w:pPr>
        <w:numPr>
          <w:ilvl w:val="0"/>
          <w:numId w:val="30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424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Graduated with rank 1st among 62 B.Sc. Students in Civil Engineering, Power and Water University of Technology, 08/09/2012.</w:t>
      </w:r>
    </w:p>
    <w:p w14:paraId="6C3D1E59" w14:textId="77777777" w:rsidR="00F42411" w:rsidRDefault="00F42411" w:rsidP="009A6B1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749BE1A1" w14:textId="1E0C3E87" w:rsidR="00F42411" w:rsidRPr="00E33BE7" w:rsidRDefault="00B564EA" w:rsidP="009A6B17">
      <w:pPr>
        <w:shd w:val="clear" w:color="auto" w:fill="000000" w:themeFill="text1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val="en-GB" w:eastAsia="en-GB"/>
        </w:rPr>
        <w:t>Supervising</w:t>
      </w:r>
    </w:p>
    <w:p w14:paraId="396EF5E8" w14:textId="77777777" w:rsidR="00F42411" w:rsidRPr="00F42411" w:rsidRDefault="00F42411" w:rsidP="009A6B1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E49EE3E" w14:textId="77777777" w:rsidR="00814609" w:rsidRPr="00814609" w:rsidRDefault="00F42411" w:rsidP="009A6B17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14609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Master thesis collaboration entitled “Advanced oxidation of lignocellulose for </w:t>
      </w:r>
      <w:proofErr w:type="spellStart"/>
      <w:r w:rsidRPr="00814609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phenolics</w:t>
      </w:r>
      <w:proofErr w:type="spellEnd"/>
      <w:r w:rsidRPr="00814609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 and biogas production” as a co-supervisor. Student name: </w:t>
      </w:r>
      <w:proofErr w:type="spellStart"/>
      <w:r w:rsidRPr="00814609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Sidhant</w:t>
      </w:r>
      <w:proofErr w:type="spellEnd"/>
      <w:r w:rsidRPr="00814609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 </w:t>
      </w:r>
      <w:proofErr w:type="spellStart"/>
      <w:r w:rsidRPr="00814609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Kuthial</w:t>
      </w:r>
      <w:proofErr w:type="spellEnd"/>
      <w:r w:rsidRPr="00814609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, Denmark Technical University, 01/09/2019.</w:t>
      </w:r>
      <w:bookmarkStart w:id="1" w:name="_Hlk90473063"/>
    </w:p>
    <w:p w14:paraId="07A5F5EC" w14:textId="77777777" w:rsidR="0049168D" w:rsidRDefault="00814609" w:rsidP="009A6B17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14609">
        <w:rPr>
          <w:rFonts w:asciiTheme="majorBidi" w:hAnsiTheme="majorBidi" w:cstheme="majorBidi"/>
          <w:bCs/>
          <w:sz w:val="24"/>
          <w:szCs w:val="24"/>
        </w:rPr>
        <w:t xml:space="preserve">Supervision of </w:t>
      </w:r>
      <w:proofErr w:type="spellStart"/>
      <w:r w:rsidRPr="00814609">
        <w:rPr>
          <w:rFonts w:asciiTheme="majorBidi" w:hAnsiTheme="majorBidi" w:cstheme="majorBidi"/>
          <w:sz w:val="24"/>
          <w:szCs w:val="24"/>
        </w:rPr>
        <w:t>EmiSS</w:t>
      </w:r>
      <w:proofErr w:type="spellEnd"/>
      <w:r w:rsidRPr="00814609">
        <w:rPr>
          <w:rFonts w:asciiTheme="majorBidi" w:hAnsiTheme="majorBidi" w:cstheme="majorBidi"/>
          <w:sz w:val="24"/>
          <w:szCs w:val="24"/>
        </w:rPr>
        <w:t xml:space="preserve"> Master Degree </w:t>
      </w:r>
      <w:proofErr w:type="spellStart"/>
      <w:r w:rsidRPr="00814609">
        <w:rPr>
          <w:rFonts w:asciiTheme="majorBidi" w:hAnsiTheme="majorBidi" w:cstheme="majorBidi"/>
          <w:sz w:val="24"/>
          <w:szCs w:val="24"/>
        </w:rPr>
        <w:t>Programm</w:t>
      </w:r>
      <w:proofErr w:type="spellEnd"/>
      <w:r w:rsidRPr="00814609">
        <w:rPr>
          <w:rFonts w:asciiTheme="majorBidi" w:hAnsiTheme="majorBidi" w:cstheme="majorBidi"/>
          <w:sz w:val="24"/>
          <w:szCs w:val="24"/>
        </w:rPr>
        <w:t xml:space="preserve"> in Soil Science – </w:t>
      </w:r>
      <w:bookmarkEnd w:id="1"/>
      <w:r w:rsidRPr="00814609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814609">
        <w:rPr>
          <w:rFonts w:asciiTheme="majorBidi" w:hAnsiTheme="majorBidi" w:cstheme="majorBidi"/>
          <w:sz w:val="24"/>
          <w:szCs w:val="24"/>
        </w:rPr>
        <w:t>Tukur</w:t>
      </w:r>
      <w:proofErr w:type="spellEnd"/>
      <w:r w:rsidRPr="008146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609">
        <w:rPr>
          <w:rFonts w:asciiTheme="majorBidi" w:hAnsiTheme="majorBidi" w:cstheme="majorBidi"/>
          <w:sz w:val="24"/>
          <w:szCs w:val="24"/>
        </w:rPr>
        <w:t>Bayero</w:t>
      </w:r>
      <w:proofErr w:type="spellEnd"/>
      <w:r w:rsidRPr="00814609">
        <w:rPr>
          <w:rFonts w:asciiTheme="majorBidi" w:hAnsiTheme="majorBidi" w:cstheme="majorBidi"/>
          <w:sz w:val="24"/>
          <w:szCs w:val="24"/>
        </w:rPr>
        <w:t>: preparation of Master Thesis: Biochar-based nanocomposites for remediation of soil and water contaminated with heavy metals, advising, preparation of review article, preparation of presentation on the Symposium of Erasmus program, Grant No.: 610528-EPP-1-2019-1-TR-EPPKA1-JMD-MOB</w:t>
      </w:r>
    </w:p>
    <w:p w14:paraId="3ABF9EC3" w14:textId="766E7C5D" w:rsidR="00814609" w:rsidRPr="0049168D" w:rsidRDefault="00814609" w:rsidP="009A6B17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9168D">
        <w:rPr>
          <w:rFonts w:asciiTheme="majorBidi" w:hAnsiTheme="majorBidi" w:cstheme="majorBidi"/>
          <w:bCs/>
          <w:sz w:val="24"/>
          <w:szCs w:val="24"/>
        </w:rPr>
        <w:t xml:space="preserve">Supervision of </w:t>
      </w:r>
      <w:r w:rsidRPr="0049168D">
        <w:rPr>
          <w:rFonts w:asciiTheme="majorBidi" w:hAnsiTheme="majorBidi" w:cstheme="majorBidi"/>
          <w:sz w:val="24"/>
          <w:szCs w:val="24"/>
        </w:rPr>
        <w:t>2</w:t>
      </w:r>
      <w:r w:rsidRPr="0049168D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49168D">
        <w:rPr>
          <w:rFonts w:asciiTheme="majorBidi" w:hAnsiTheme="majorBidi" w:cstheme="majorBidi"/>
          <w:sz w:val="24"/>
          <w:szCs w:val="24"/>
        </w:rPr>
        <w:t xml:space="preserve">-year Bachelor student of the Department of Soil Science and Land Resources Assessment – Anna </w:t>
      </w:r>
      <w:proofErr w:type="spellStart"/>
      <w:r w:rsidRPr="0049168D">
        <w:rPr>
          <w:rFonts w:asciiTheme="majorBidi" w:hAnsiTheme="majorBidi" w:cstheme="majorBidi"/>
          <w:sz w:val="24"/>
          <w:szCs w:val="24"/>
        </w:rPr>
        <w:t>Timofeeva</w:t>
      </w:r>
      <w:proofErr w:type="spellEnd"/>
      <w:r w:rsidRPr="0049168D">
        <w:rPr>
          <w:rFonts w:asciiTheme="majorBidi" w:hAnsiTheme="majorBidi" w:cstheme="majorBidi"/>
          <w:sz w:val="24"/>
          <w:szCs w:val="24"/>
        </w:rPr>
        <w:t>: preparation of project: Metal-organic framework - sunflower husk biochar composite preparation, characterization, and soil application, advising, preparation of abstracts to conferences.</w:t>
      </w:r>
    </w:p>
    <w:p w14:paraId="0C7D70DC" w14:textId="61AE838A" w:rsidR="00B80AF2" w:rsidRDefault="00B80AF2" w:rsidP="009A6B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</w:p>
    <w:p w14:paraId="08A5BFD4" w14:textId="58049284" w:rsidR="00B80AF2" w:rsidRPr="00872952" w:rsidRDefault="00D65155" w:rsidP="009A6B17">
      <w:pPr>
        <w:shd w:val="clear" w:color="auto" w:fill="FFFFFF"/>
        <w:spacing w:after="0" w:line="240" w:lineRule="auto"/>
      </w:pPr>
      <w:r>
        <w:rPr>
          <w:rFonts w:asciiTheme="majorBidi" w:hAnsiTheme="majorBidi" w:cstheme="majorBidi"/>
          <w:sz w:val="24"/>
          <w:szCs w:val="24"/>
        </w:rPr>
        <w:br/>
      </w:r>
    </w:p>
    <w:p w14:paraId="5E5AE83A" w14:textId="6C7AAF16" w:rsidR="00D65155" w:rsidRDefault="00D65155" w:rsidP="009A6B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14:paraId="42BCB4D4" w14:textId="2930D6F2" w:rsidR="00D65155" w:rsidRDefault="00D65155" w:rsidP="009A6B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</w:p>
    <w:p w14:paraId="51B2DAEE" w14:textId="77777777" w:rsidR="00D65155" w:rsidRPr="00030238" w:rsidRDefault="00D65155" w:rsidP="009A6B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</w:rPr>
      </w:pPr>
    </w:p>
    <w:sectPr w:rsidR="00D65155" w:rsidRPr="00030238" w:rsidSect="00F42411"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477F9" w14:textId="77777777" w:rsidR="002F2303" w:rsidRDefault="002F2303" w:rsidP="000A7DC3">
      <w:pPr>
        <w:spacing w:after="0" w:line="240" w:lineRule="auto"/>
      </w:pPr>
      <w:r>
        <w:separator/>
      </w:r>
    </w:p>
  </w:endnote>
  <w:endnote w:type="continuationSeparator" w:id="0">
    <w:p w14:paraId="4A9B425C" w14:textId="77777777" w:rsidR="002F2303" w:rsidRDefault="002F2303" w:rsidP="000A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4"/>
        <w:szCs w:val="24"/>
      </w:rPr>
      <w:id w:val="1235664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A0169" w14:textId="28489287" w:rsidR="000A7DC3" w:rsidRPr="000A7DC3" w:rsidRDefault="000A7DC3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0A7DC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A7DC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A7DC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02A2D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0A7DC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145EB3B9" w14:textId="77777777" w:rsidR="000A7DC3" w:rsidRPr="000A7DC3" w:rsidRDefault="000A7DC3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2254" w14:textId="77777777" w:rsidR="002F2303" w:rsidRDefault="002F2303" w:rsidP="000A7DC3">
      <w:pPr>
        <w:spacing w:after="0" w:line="240" w:lineRule="auto"/>
      </w:pPr>
      <w:r>
        <w:separator/>
      </w:r>
    </w:p>
  </w:footnote>
  <w:footnote w:type="continuationSeparator" w:id="0">
    <w:p w14:paraId="09006090" w14:textId="77777777" w:rsidR="002F2303" w:rsidRDefault="002F2303" w:rsidP="000A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7AC"/>
    <w:multiLevelType w:val="hybridMultilevel"/>
    <w:tmpl w:val="FF922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4E5"/>
    <w:multiLevelType w:val="hybridMultilevel"/>
    <w:tmpl w:val="A010FE4A"/>
    <w:lvl w:ilvl="0" w:tplc="749E7348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4114"/>
    <w:multiLevelType w:val="hybridMultilevel"/>
    <w:tmpl w:val="03704778"/>
    <w:lvl w:ilvl="0" w:tplc="41D0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6474"/>
    <w:multiLevelType w:val="hybridMultilevel"/>
    <w:tmpl w:val="14F44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4C37"/>
    <w:multiLevelType w:val="hybridMultilevel"/>
    <w:tmpl w:val="51ACA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6A2E"/>
    <w:multiLevelType w:val="hybridMultilevel"/>
    <w:tmpl w:val="63BA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B0164"/>
    <w:multiLevelType w:val="hybridMultilevel"/>
    <w:tmpl w:val="FD622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941DB"/>
    <w:multiLevelType w:val="hybridMultilevel"/>
    <w:tmpl w:val="82C43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5DB1"/>
    <w:multiLevelType w:val="hybridMultilevel"/>
    <w:tmpl w:val="30C68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CE1FFA"/>
    <w:multiLevelType w:val="hybridMultilevel"/>
    <w:tmpl w:val="AD401FDE"/>
    <w:lvl w:ilvl="0" w:tplc="8902728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33915"/>
    <w:multiLevelType w:val="hybridMultilevel"/>
    <w:tmpl w:val="460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B2C85"/>
    <w:multiLevelType w:val="hybridMultilevel"/>
    <w:tmpl w:val="4EE28FC8"/>
    <w:lvl w:ilvl="0" w:tplc="387670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726B4"/>
    <w:multiLevelType w:val="hybridMultilevel"/>
    <w:tmpl w:val="A010FE4A"/>
    <w:lvl w:ilvl="0" w:tplc="749E7348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74085"/>
    <w:multiLevelType w:val="hybridMultilevel"/>
    <w:tmpl w:val="DD022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60736"/>
    <w:multiLevelType w:val="hybridMultilevel"/>
    <w:tmpl w:val="A5A65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725352"/>
    <w:multiLevelType w:val="hybridMultilevel"/>
    <w:tmpl w:val="C73834C6"/>
    <w:lvl w:ilvl="0" w:tplc="0DC6AD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80884"/>
    <w:multiLevelType w:val="hybridMultilevel"/>
    <w:tmpl w:val="B1B27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A0363"/>
    <w:multiLevelType w:val="hybridMultilevel"/>
    <w:tmpl w:val="2D462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754B2"/>
    <w:multiLevelType w:val="hybridMultilevel"/>
    <w:tmpl w:val="D792A01E"/>
    <w:lvl w:ilvl="0" w:tplc="1428B0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B9020E"/>
    <w:multiLevelType w:val="hybridMultilevel"/>
    <w:tmpl w:val="1598D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372A2"/>
    <w:multiLevelType w:val="hybridMultilevel"/>
    <w:tmpl w:val="02CCA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5594C"/>
    <w:multiLevelType w:val="hybridMultilevel"/>
    <w:tmpl w:val="CC207294"/>
    <w:lvl w:ilvl="0" w:tplc="387670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32663"/>
    <w:multiLevelType w:val="hybridMultilevel"/>
    <w:tmpl w:val="4DC4D68C"/>
    <w:lvl w:ilvl="0" w:tplc="9F0CFE8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85406"/>
    <w:multiLevelType w:val="hybridMultilevel"/>
    <w:tmpl w:val="95627DE0"/>
    <w:lvl w:ilvl="0" w:tplc="8416B7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B109B"/>
    <w:multiLevelType w:val="hybridMultilevel"/>
    <w:tmpl w:val="7F8E0912"/>
    <w:lvl w:ilvl="0" w:tplc="8416B7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C7961"/>
    <w:multiLevelType w:val="hybridMultilevel"/>
    <w:tmpl w:val="45B46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A787D"/>
    <w:multiLevelType w:val="hybridMultilevel"/>
    <w:tmpl w:val="3CBA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073CF"/>
    <w:multiLevelType w:val="hybridMultilevel"/>
    <w:tmpl w:val="546285DE"/>
    <w:lvl w:ilvl="0" w:tplc="E5C8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C2F35"/>
    <w:multiLevelType w:val="hybridMultilevel"/>
    <w:tmpl w:val="03704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B0846"/>
    <w:multiLevelType w:val="hybridMultilevel"/>
    <w:tmpl w:val="31226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4"/>
  </w:num>
  <w:num w:numId="6">
    <w:abstractNumId w:val="10"/>
  </w:num>
  <w:num w:numId="7">
    <w:abstractNumId w:val="25"/>
  </w:num>
  <w:num w:numId="8">
    <w:abstractNumId w:val="0"/>
  </w:num>
  <w:num w:numId="9">
    <w:abstractNumId w:val="29"/>
  </w:num>
  <w:num w:numId="10">
    <w:abstractNumId w:val="3"/>
  </w:num>
  <w:num w:numId="11">
    <w:abstractNumId w:val="20"/>
  </w:num>
  <w:num w:numId="12">
    <w:abstractNumId w:val="15"/>
  </w:num>
  <w:num w:numId="13">
    <w:abstractNumId w:val="22"/>
  </w:num>
  <w:num w:numId="14">
    <w:abstractNumId w:val="21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16"/>
  </w:num>
  <w:num w:numId="20">
    <w:abstractNumId w:val="1"/>
  </w:num>
  <w:num w:numId="21">
    <w:abstractNumId w:val="12"/>
  </w:num>
  <w:num w:numId="22">
    <w:abstractNumId w:val="28"/>
  </w:num>
  <w:num w:numId="23">
    <w:abstractNumId w:val="8"/>
  </w:num>
  <w:num w:numId="24">
    <w:abstractNumId w:val="14"/>
  </w:num>
  <w:num w:numId="25">
    <w:abstractNumId w:val="18"/>
  </w:num>
  <w:num w:numId="26">
    <w:abstractNumId w:val="26"/>
  </w:num>
  <w:num w:numId="27">
    <w:abstractNumId w:val="23"/>
  </w:num>
  <w:num w:numId="28">
    <w:abstractNumId w:val="24"/>
  </w:num>
  <w:num w:numId="29">
    <w:abstractNumId w:val="27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jCyNDc0NjE1MDZU0lEKTi0uzszPAykwNKgFAOoywSAtAAAA"/>
  </w:docVars>
  <w:rsids>
    <w:rsidRoot w:val="00B73EBA"/>
    <w:rsid w:val="00015D5E"/>
    <w:rsid w:val="00030238"/>
    <w:rsid w:val="00086E08"/>
    <w:rsid w:val="0009146C"/>
    <w:rsid w:val="000A3BBA"/>
    <w:rsid w:val="000A7DC3"/>
    <w:rsid w:val="000D3F4C"/>
    <w:rsid w:val="001331BB"/>
    <w:rsid w:val="0014478F"/>
    <w:rsid w:val="00152B24"/>
    <w:rsid w:val="001B6EA0"/>
    <w:rsid w:val="002306E8"/>
    <w:rsid w:val="00250E19"/>
    <w:rsid w:val="002C2F89"/>
    <w:rsid w:val="002C72DE"/>
    <w:rsid w:val="002D6F31"/>
    <w:rsid w:val="002F029D"/>
    <w:rsid w:val="002F2303"/>
    <w:rsid w:val="00341F3A"/>
    <w:rsid w:val="00385CA0"/>
    <w:rsid w:val="003A46A8"/>
    <w:rsid w:val="003E5C19"/>
    <w:rsid w:val="00402A2D"/>
    <w:rsid w:val="00443E00"/>
    <w:rsid w:val="00463DDE"/>
    <w:rsid w:val="0049168D"/>
    <w:rsid w:val="004B4782"/>
    <w:rsid w:val="004D0365"/>
    <w:rsid w:val="00576927"/>
    <w:rsid w:val="005C546E"/>
    <w:rsid w:val="005D3591"/>
    <w:rsid w:val="0060152F"/>
    <w:rsid w:val="006B1E2C"/>
    <w:rsid w:val="006B2D4F"/>
    <w:rsid w:val="006E6DF0"/>
    <w:rsid w:val="006F6204"/>
    <w:rsid w:val="007005AE"/>
    <w:rsid w:val="00704F8F"/>
    <w:rsid w:val="00727029"/>
    <w:rsid w:val="00746225"/>
    <w:rsid w:val="00750AD8"/>
    <w:rsid w:val="00750B0A"/>
    <w:rsid w:val="00814609"/>
    <w:rsid w:val="00820E21"/>
    <w:rsid w:val="00857876"/>
    <w:rsid w:val="00872952"/>
    <w:rsid w:val="008A3DED"/>
    <w:rsid w:val="008C20CD"/>
    <w:rsid w:val="008F46FB"/>
    <w:rsid w:val="009216C4"/>
    <w:rsid w:val="00957418"/>
    <w:rsid w:val="009860DC"/>
    <w:rsid w:val="00997A53"/>
    <w:rsid w:val="009A6B17"/>
    <w:rsid w:val="00A31681"/>
    <w:rsid w:val="00A36926"/>
    <w:rsid w:val="00A74828"/>
    <w:rsid w:val="00A75E03"/>
    <w:rsid w:val="00AA3011"/>
    <w:rsid w:val="00AB0454"/>
    <w:rsid w:val="00AE1148"/>
    <w:rsid w:val="00B22D31"/>
    <w:rsid w:val="00B564EA"/>
    <w:rsid w:val="00B73EBA"/>
    <w:rsid w:val="00B74133"/>
    <w:rsid w:val="00B80AF2"/>
    <w:rsid w:val="00C06020"/>
    <w:rsid w:val="00C43C80"/>
    <w:rsid w:val="00C575A1"/>
    <w:rsid w:val="00C70238"/>
    <w:rsid w:val="00C85BCC"/>
    <w:rsid w:val="00C92653"/>
    <w:rsid w:val="00D65155"/>
    <w:rsid w:val="00D85C51"/>
    <w:rsid w:val="00D947F0"/>
    <w:rsid w:val="00E218C4"/>
    <w:rsid w:val="00E33BE7"/>
    <w:rsid w:val="00E4446A"/>
    <w:rsid w:val="00E51797"/>
    <w:rsid w:val="00EA0852"/>
    <w:rsid w:val="00ED0E5C"/>
    <w:rsid w:val="00EF7E47"/>
    <w:rsid w:val="00F42411"/>
    <w:rsid w:val="00F6529D"/>
    <w:rsid w:val="00FD4AB2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D8B8A"/>
  <w15:chartTrackingRefBased/>
  <w15:docId w15:val="{E93835AB-02BA-4FEC-B794-5D63834C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85C5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5C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talicised">
    <w:name w:val="italicised"/>
    <w:basedOn w:val="Normal"/>
    <w:rsid w:val="0070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47F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qFormat/>
    <w:rsid w:val="000A7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DC3"/>
  </w:style>
  <w:style w:type="paragraph" w:styleId="Footer">
    <w:name w:val="footer"/>
    <w:basedOn w:val="Normal"/>
    <w:link w:val="FooterChar"/>
    <w:uiPriority w:val="99"/>
    <w:unhideWhenUsed/>
    <w:rsid w:val="000A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C3"/>
  </w:style>
  <w:style w:type="paragraph" w:styleId="BalloonText">
    <w:name w:val="Balloon Text"/>
    <w:basedOn w:val="Normal"/>
    <w:link w:val="BalloonTextChar"/>
    <w:uiPriority w:val="99"/>
    <w:semiHidden/>
    <w:unhideWhenUsed/>
    <w:rsid w:val="0087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446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390/nano12030374" TargetMode="External"/><Relationship Id="rId18" Type="http://schemas.openxmlformats.org/officeDocument/2006/relationships/hyperlink" Target="https://doi.org/10.1016/j.jenvman.2021.112023" TargetMode="External"/><Relationship Id="rId26" Type="http://schemas.openxmlformats.org/officeDocument/2006/relationships/hyperlink" Target="https://doi.org/10.1016/j.molliq.2017.03.004" TargetMode="External"/><Relationship Id="rId39" Type="http://schemas.openxmlformats.org/officeDocument/2006/relationships/hyperlink" Target="https://doi.org/10.1002/jsfa.10768" TargetMode="External"/><Relationship Id="rId21" Type="http://schemas.openxmlformats.org/officeDocument/2006/relationships/hyperlink" Target="https://doi.org/10.1007/s10653-020-00801-" TargetMode="External"/><Relationship Id="rId34" Type="http://schemas.openxmlformats.org/officeDocument/2006/relationships/hyperlink" Target="https://doi.org/10.1002/jsfa.10852" TargetMode="External"/><Relationship Id="rId42" Type="http://schemas.openxmlformats.org/officeDocument/2006/relationships/hyperlink" Target="https://doi.org/10.1016/j.jphotobiol.2018.08.023" TargetMode="External"/><Relationship Id="rId47" Type="http://schemas.openxmlformats.org/officeDocument/2006/relationships/hyperlink" Target="https://doi.org/10.1051/e3sconf/202126502018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doi.org/10.1007/s10653-020-00801-1" TargetMode="External"/><Relationship Id="rId29" Type="http://schemas.openxmlformats.org/officeDocument/2006/relationships/hyperlink" Target="https://doi.org/10.1007/s10653-021-00945-8" TargetMode="External"/><Relationship Id="rId11" Type="http://schemas.openxmlformats.org/officeDocument/2006/relationships/hyperlink" Target="http://orcid.org/0000-0003-4398-8832" TargetMode="External"/><Relationship Id="rId24" Type="http://schemas.openxmlformats.org/officeDocument/2006/relationships/hyperlink" Target="https://doi.org/10.1016/j.envint.2018.12.062" TargetMode="External"/><Relationship Id="rId32" Type="http://schemas.openxmlformats.org/officeDocument/2006/relationships/hyperlink" Target="https://doi.org/10.3390/plants10102080" TargetMode="External"/><Relationship Id="rId37" Type="http://schemas.openxmlformats.org/officeDocument/2006/relationships/hyperlink" Target="https://doi.org/10.1007/s10653-021-00945-8" TargetMode="External"/><Relationship Id="rId40" Type="http://schemas.openxmlformats.org/officeDocument/2006/relationships/hyperlink" Target="https://doi.org/10.1016/j.aoas.2020.08.001" TargetMode="External"/><Relationship Id="rId45" Type="http://schemas.openxmlformats.org/officeDocument/2006/relationships/hyperlink" Target="https://doi.org/10.24297/jac.v9i3.10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3390/su132413825" TargetMode="External"/><Relationship Id="rId23" Type="http://schemas.openxmlformats.org/officeDocument/2006/relationships/hyperlink" Target="https://doi.org/10.1016/j.scitotenv.2019.05.102" TargetMode="External"/><Relationship Id="rId28" Type="http://schemas.openxmlformats.org/officeDocument/2006/relationships/hyperlink" Target="https://doi.org/10.1007/s10653-021-01193-6" TargetMode="External"/><Relationship Id="rId36" Type="http://schemas.openxmlformats.org/officeDocument/2006/relationships/hyperlink" Target="https://doi.org/10.3390/plants10051022" TargetMode="External"/><Relationship Id="rId49" Type="http://schemas.openxmlformats.org/officeDocument/2006/relationships/hyperlink" Target="https://doi.org/10.1088/1755-1315/862/1/012019" TargetMode="External"/><Relationship Id="rId10" Type="http://schemas.openxmlformats.org/officeDocument/2006/relationships/hyperlink" Target="https://publons.com/researcher/1787301/mahmoud-mazarji/" TargetMode="External"/><Relationship Id="rId19" Type="http://schemas.openxmlformats.org/officeDocument/2006/relationships/hyperlink" Target="https://doi.org/10.1016/j.mseb.2021.115223" TargetMode="External"/><Relationship Id="rId31" Type="http://schemas.openxmlformats.org/officeDocument/2006/relationships/hyperlink" Target="https://doi.org/10.3390/plants10051022" TargetMode="External"/><Relationship Id="rId44" Type="http://schemas.openxmlformats.org/officeDocument/2006/relationships/hyperlink" Target="https://doi.org/10.1007/s11743-017-1985-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Nq-D_qYAAAAJ&amp;hl=en" TargetMode="External"/><Relationship Id="rId14" Type="http://schemas.openxmlformats.org/officeDocument/2006/relationships/hyperlink" Target="https://doi.org/10.1016/j.envpol.2022.119096" TargetMode="External"/><Relationship Id="rId22" Type="http://schemas.openxmlformats.org/officeDocument/2006/relationships/hyperlink" Target="https://doi.org/10.1016/j.envres.2020.109948" TargetMode="External"/><Relationship Id="rId27" Type="http://schemas.openxmlformats.org/officeDocument/2006/relationships/hyperlink" Target="https://doi.org/10.3390/w14060918" TargetMode="External"/><Relationship Id="rId30" Type="http://schemas.openxmlformats.org/officeDocument/2006/relationships/hyperlink" Target="https://doi.org/10.1007/s10653-021-00899-x" TargetMode="External"/><Relationship Id="rId35" Type="http://schemas.openxmlformats.org/officeDocument/2006/relationships/hyperlink" Target="https://doi.org/10.1007/s10653-021-00899-x" TargetMode="External"/><Relationship Id="rId43" Type="http://schemas.openxmlformats.org/officeDocument/2006/relationships/hyperlink" Target="https://doi.org/10.1021/acs.energyfuels.8b00572" TargetMode="External"/><Relationship Id="rId48" Type="http://schemas.openxmlformats.org/officeDocument/2006/relationships/hyperlink" Target="https://doi.org/10.1088/1755-1315/862/1/012113" TargetMode="External"/><Relationship Id="rId8" Type="http://schemas.openxmlformats.org/officeDocument/2006/relationships/hyperlink" Target="https://www.scopus.com/authid/detail.uri?authorId=57193545732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mahmoudmazarji@gmail.com" TargetMode="External"/><Relationship Id="rId17" Type="http://schemas.openxmlformats.org/officeDocument/2006/relationships/hyperlink" Target="https://doi.org/10.1016/j.mseb.2021.115223" TargetMode="External"/><Relationship Id="rId25" Type="http://schemas.openxmlformats.org/officeDocument/2006/relationships/hyperlink" Target="https://doi.org/10.1016/j.jtice.2017.07.038" TargetMode="External"/><Relationship Id="rId33" Type="http://schemas.openxmlformats.org/officeDocument/2006/relationships/hyperlink" Target="https://doi.org/10.1002/jsfa.10768" TargetMode="External"/><Relationship Id="rId38" Type="http://schemas.openxmlformats.org/officeDocument/2006/relationships/hyperlink" Target="https://doi.org/10.1002/jsfa.10852" TargetMode="External"/><Relationship Id="rId46" Type="http://schemas.openxmlformats.org/officeDocument/2006/relationships/hyperlink" Target="https://www.iwsn-conf.com/" TargetMode="External"/><Relationship Id="rId20" Type="http://schemas.openxmlformats.org/officeDocument/2006/relationships/hyperlink" Target="https://doi.org/10.1016/j.jenvman.2021.112023" TargetMode="External"/><Relationship Id="rId41" Type="http://schemas.openxmlformats.org/officeDocument/2006/relationships/hyperlink" Target="https://doi.org/10.1007/s10653-020-00688-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Барахов Анатолий Вадимович</dc:creator>
  <cp:keywords/>
  <dc:description/>
  <cp:lastModifiedBy>Mahmoud Mazarji</cp:lastModifiedBy>
  <cp:revision>35</cp:revision>
  <cp:lastPrinted>2022-03-29T13:30:00Z</cp:lastPrinted>
  <dcterms:created xsi:type="dcterms:W3CDTF">2020-12-10T17:01:00Z</dcterms:created>
  <dcterms:modified xsi:type="dcterms:W3CDTF">2022-03-29T14:00:00Z</dcterms:modified>
</cp:coreProperties>
</file>