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2"/>
        <w:gridCol w:w="7913"/>
      </w:tblGrid>
      <w:tr w:rsidR="009743C6" w:rsidRPr="00E577EE" w:rsidTr="009743C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CC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  <w:b/>
                <w:bCs/>
              </w:rPr>
            </w:pPr>
            <w:proofErr w:type="spellStart"/>
            <w:r w:rsidRPr="00E577EE">
              <w:rPr>
                <w:rFonts w:cstheme="minorHAnsi"/>
                <w:b/>
                <w:bCs/>
              </w:rPr>
              <w:t>Course</w:t>
            </w:r>
            <w:proofErr w:type="spellEnd"/>
            <w:r w:rsidRPr="00E577E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577EE">
              <w:rPr>
                <w:rFonts w:cstheme="minorHAnsi"/>
                <w:b/>
                <w:bCs/>
              </w:rPr>
              <w:t>Syllabus</w:t>
            </w:r>
            <w:proofErr w:type="spellEnd"/>
          </w:p>
        </w:tc>
      </w:tr>
      <w:tr w:rsidR="009743C6" w:rsidRPr="00E577EE" w:rsidTr="009743C6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Course</w:t>
            </w:r>
            <w:proofErr w:type="spellEnd"/>
            <w:r w:rsidRPr="00E577EE">
              <w:rPr>
                <w:rFonts w:cstheme="minorHAnsi"/>
              </w:rPr>
              <w:t xml:space="preserve"> </w:t>
            </w:r>
            <w:proofErr w:type="spellStart"/>
            <w:r w:rsidRPr="00E577EE">
              <w:rPr>
                <w:rFonts w:cstheme="minorHAnsi"/>
              </w:rPr>
              <w:t>Name</w:t>
            </w:r>
            <w:proofErr w:type="spellEnd"/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07A" w:rsidRPr="00E577EE" w:rsidRDefault="009743C6" w:rsidP="00BF307A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t xml:space="preserve"> </w:t>
            </w:r>
            <w:r w:rsidR="00BF307A" w:rsidRPr="00E577EE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Investment management</w:t>
            </w:r>
            <w:r w:rsidR="00BF307A" w:rsidRPr="00E577EE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9743C6" w:rsidRPr="00E577EE" w:rsidRDefault="009743C6" w:rsidP="0095513A">
            <w:pPr>
              <w:spacing w:after="0" w:line="240" w:lineRule="auto"/>
              <w:jc w:val="both"/>
              <w:rPr>
                <w:rFonts w:eastAsia="Calibri" w:cstheme="minorHAnsi"/>
                <w:highlight w:val="white"/>
                <w:lang w:val="en-US"/>
              </w:rPr>
            </w:pPr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3C6" w:rsidRPr="00E577EE" w:rsidRDefault="00EA6254" w:rsidP="009743C6">
            <w:pPr>
              <w:rPr>
                <w:rFonts w:cstheme="minorHAnsi"/>
              </w:rPr>
            </w:pPr>
            <w:r w:rsidRPr="00E577EE">
              <w:rPr>
                <w:rFonts w:cstheme="minorHAnsi"/>
                <w:lang w:val="en-US"/>
              </w:rPr>
              <w:t xml:space="preserve">Professional </w:t>
            </w:r>
            <w:proofErr w:type="spellStart"/>
            <w:r w:rsidR="009743C6" w:rsidRPr="00E577EE">
              <w:rPr>
                <w:rFonts w:cstheme="minorHAnsi"/>
              </w:rPr>
              <w:t>Competence</w:t>
            </w:r>
            <w:proofErr w:type="spellEnd"/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Year</w:t>
            </w:r>
            <w:proofErr w:type="spellEnd"/>
            <w:r w:rsidRPr="00E577EE">
              <w:rPr>
                <w:rFonts w:cstheme="minorHAnsi"/>
              </w:rPr>
              <w:t xml:space="preserve"> </w:t>
            </w:r>
            <w:proofErr w:type="spellStart"/>
            <w:r w:rsidRPr="00E577EE">
              <w:rPr>
                <w:rFonts w:cstheme="minorHAnsi"/>
              </w:rPr>
              <w:t>Taken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3C6" w:rsidRPr="00E577EE" w:rsidRDefault="00BF307A" w:rsidP="009743C6">
            <w:pPr>
              <w:rPr>
                <w:rFonts w:cstheme="minorHAnsi"/>
              </w:rPr>
            </w:pPr>
            <w:r w:rsidRPr="00E577EE">
              <w:rPr>
                <w:rFonts w:cstheme="minorHAnsi"/>
                <w:lang w:val="en-US"/>
              </w:rPr>
              <w:t xml:space="preserve">Third </w:t>
            </w:r>
            <w:proofErr w:type="spellStart"/>
            <w:r w:rsidR="009743C6" w:rsidRPr="00E577EE">
              <w:rPr>
                <w:rFonts w:cstheme="minorHAnsi"/>
              </w:rPr>
              <w:t>Year</w:t>
            </w:r>
            <w:proofErr w:type="spellEnd"/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t>Offered Major/ Type of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Elective</w:t>
            </w:r>
            <w:bookmarkStart w:id="0" w:name="_GoBack"/>
            <w:bookmarkEnd w:id="0"/>
            <w:proofErr w:type="spellEnd"/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Number</w:t>
            </w:r>
            <w:proofErr w:type="spellEnd"/>
            <w:r w:rsidRPr="00E577EE">
              <w:rPr>
                <w:rFonts w:cstheme="minorHAnsi"/>
              </w:rPr>
              <w:t xml:space="preserve"> of </w:t>
            </w:r>
            <w:proofErr w:type="spellStart"/>
            <w:r w:rsidRPr="00E577EE">
              <w:rPr>
                <w:rFonts w:cstheme="minorHAnsi"/>
              </w:rPr>
              <w:t>Credits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3C6" w:rsidRPr="00E577EE" w:rsidRDefault="000A34BE" w:rsidP="009743C6">
            <w:pPr>
              <w:rPr>
                <w:rFonts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t>5</w:t>
            </w:r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Number</w:t>
            </w:r>
            <w:proofErr w:type="spellEnd"/>
            <w:r w:rsidRPr="00E577EE">
              <w:rPr>
                <w:rFonts w:cstheme="minorHAnsi"/>
              </w:rPr>
              <w:t xml:space="preserve"> of </w:t>
            </w:r>
            <w:proofErr w:type="spellStart"/>
            <w:r w:rsidRPr="00E577EE">
              <w:rPr>
                <w:rFonts w:cstheme="minorHAnsi"/>
              </w:rPr>
              <w:t>Classes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3C6" w:rsidRPr="00E577EE" w:rsidRDefault="000A34BE" w:rsidP="009743C6">
            <w:pPr>
              <w:rPr>
                <w:rFonts w:cstheme="minorHAnsi"/>
                <w:lang w:val="en-US"/>
              </w:rPr>
            </w:pPr>
            <w:r w:rsidRPr="00E577EE">
              <w:rPr>
                <w:rFonts w:cstheme="minorHAnsi"/>
              </w:rPr>
              <w:t>1</w:t>
            </w:r>
            <w:r w:rsidR="0029159C" w:rsidRPr="00E577EE">
              <w:rPr>
                <w:rFonts w:cstheme="minorHAnsi"/>
                <w:lang w:val="en-US"/>
              </w:rPr>
              <w:t>8</w:t>
            </w:r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Professor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07A" w:rsidRPr="00E577EE" w:rsidRDefault="00BF307A" w:rsidP="00BF307A">
            <w:pPr>
              <w:rPr>
                <w:rFonts w:cstheme="minorHAnsi"/>
                <w:lang w:val="en-US"/>
              </w:rPr>
            </w:pPr>
            <w:proofErr w:type="spellStart"/>
            <w:r w:rsidRPr="00E577EE">
              <w:rPr>
                <w:rFonts w:cstheme="minorHAnsi"/>
                <w:lang w:val="en-US"/>
              </w:rPr>
              <w:t>Evgenia</w:t>
            </w:r>
            <w:proofErr w:type="spellEnd"/>
            <w:r w:rsidRPr="00E577E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577EE">
              <w:rPr>
                <w:rFonts w:cstheme="minorHAnsi"/>
                <w:lang w:val="en-US"/>
              </w:rPr>
              <w:t>Roshchina</w:t>
            </w:r>
            <w:proofErr w:type="spellEnd"/>
            <w:r w:rsidRPr="00E577EE">
              <w:rPr>
                <w:rFonts w:cstheme="minorHAnsi"/>
                <w:lang w:val="en-US"/>
              </w:rPr>
              <w:t xml:space="preserve">, PhD. </w:t>
            </w:r>
          </w:p>
          <w:p w:rsidR="009743C6" w:rsidRPr="00E577EE" w:rsidRDefault="00BF307A" w:rsidP="000A34BE">
            <w:pPr>
              <w:rPr>
                <w:rFonts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t>E-mail: ev_roschina@mail.ru</w:t>
            </w:r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Course</w:t>
            </w:r>
            <w:proofErr w:type="spellEnd"/>
            <w:r w:rsidRPr="00E577EE">
              <w:rPr>
                <w:rFonts w:cstheme="minorHAnsi"/>
              </w:rPr>
              <w:t xml:space="preserve"> </w:t>
            </w:r>
            <w:proofErr w:type="spellStart"/>
            <w:r w:rsidRPr="00E577EE">
              <w:rPr>
                <w:rFonts w:cstheme="minorHAnsi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BD9" w:rsidRPr="00E577EE" w:rsidRDefault="00674BD9" w:rsidP="00BF307A">
            <w:pPr>
              <w:rPr>
                <w:rFonts w:cstheme="minorHAnsi"/>
                <w:bCs/>
                <w:lang w:val="en-US"/>
              </w:rPr>
            </w:pPr>
            <w:r w:rsidRPr="00E577EE">
              <w:rPr>
                <w:rStyle w:val="a4"/>
                <w:rFonts w:cstheme="minorHAns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The course describes the process of analyzing decisions relating to modern investment theories </w:t>
            </w:r>
            <w:r w:rsidR="00E577EE" w:rsidRPr="00E577EE">
              <w:rPr>
                <w:rStyle w:val="a4"/>
                <w:rFonts w:cstheme="minorHAns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behavioral finance</w:t>
            </w:r>
            <w:r w:rsidRPr="00E577EE">
              <w:rPr>
                <w:rStyle w:val="a4"/>
                <w:rFonts w:cstheme="minorHAns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and securities valuation using both fundamental and technical analysis of securities with refer</w:t>
            </w:r>
            <w:r w:rsidRPr="00E577EE">
              <w:rPr>
                <w:rStyle w:val="l6"/>
                <w:rFonts w:cstheme="minorHAns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ence to their market</w:t>
            </w:r>
            <w:r w:rsidR="00E577EE" w:rsidRPr="00E577EE">
              <w:rPr>
                <w:rStyle w:val="l6"/>
                <w:rFonts w:cstheme="minorHAns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, industries</w:t>
            </w:r>
            <w:r w:rsidRPr="00E577EE">
              <w:rPr>
                <w:rStyle w:val="l6"/>
                <w:rFonts w:cstheme="minorHAns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and companies. The course</w:t>
            </w:r>
            <w:r w:rsidRPr="00E577EE">
              <w:rPr>
                <w:rStyle w:val="a4"/>
                <w:rFonts w:cstheme="minorHAns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will also deal with securities risk -return trade-off analysis of modern portfolio theories.</w:t>
            </w:r>
          </w:p>
          <w:p w:rsidR="009743C6" w:rsidRPr="00E577EE" w:rsidRDefault="00674BD9" w:rsidP="00EA6254">
            <w:pPr>
              <w:rPr>
                <w:rFonts w:cstheme="minorHAnsi"/>
                <w:bCs/>
                <w:lang w:val="en-US"/>
              </w:rPr>
            </w:pPr>
            <w:r w:rsidRPr="00E577EE">
              <w:rPr>
                <w:rFonts w:cstheme="minorHAnsi"/>
                <w:bCs/>
                <w:lang w:val="en-US"/>
              </w:rPr>
              <w:t>This c</w:t>
            </w:r>
            <w:r w:rsidR="00BF307A" w:rsidRPr="00E577EE">
              <w:rPr>
                <w:rFonts w:cstheme="minorHAnsi"/>
                <w:bCs/>
                <w:lang w:val="en-US"/>
              </w:rPr>
              <w:t xml:space="preserve">ourse includes two modules. Module 1 Theoretical Foundations of Investment </w:t>
            </w:r>
            <w:r w:rsidR="00E577EE" w:rsidRPr="00E577EE">
              <w:rPr>
                <w:rFonts w:cstheme="minorHAnsi"/>
                <w:bCs/>
                <w:lang w:val="en-US"/>
              </w:rPr>
              <w:t>Management Portfolio</w:t>
            </w:r>
            <w:r w:rsidR="00BF307A" w:rsidRPr="00E577EE">
              <w:rPr>
                <w:rFonts w:cstheme="minorHAnsi"/>
                <w:bCs/>
                <w:lang w:val="en-US"/>
              </w:rPr>
              <w:t xml:space="preserve"> investment in the context of modern economy. The market of portfolio investments in Russia and in the world е Investment project management and its role in sustainable economic development. Analysis of the principles of investment </w:t>
            </w:r>
            <w:r w:rsidR="00E577EE" w:rsidRPr="00E577EE">
              <w:rPr>
                <w:rFonts w:cstheme="minorHAnsi"/>
                <w:bCs/>
                <w:lang w:val="en-US"/>
              </w:rPr>
              <w:t>management Investment</w:t>
            </w:r>
            <w:r w:rsidR="00BF307A" w:rsidRPr="00E577EE">
              <w:rPr>
                <w:rFonts w:cstheme="minorHAnsi"/>
                <w:bCs/>
                <w:lang w:val="en-US"/>
              </w:rPr>
              <w:t xml:space="preserve"> policy and methods of investment risk management. Module2 Mechanisms for the implementation of investment management.  Topic 2.1. Investment analysis of the enterprise</w:t>
            </w:r>
            <w:r w:rsidR="00E577EE" w:rsidRPr="00E577EE">
              <w:rPr>
                <w:rFonts w:cstheme="minorHAnsi"/>
                <w:bCs/>
                <w:lang w:val="en-US"/>
              </w:rPr>
              <w:t>.</w:t>
            </w:r>
            <w:r w:rsidR="00BF307A" w:rsidRPr="00E577EE">
              <w:rPr>
                <w:rFonts w:cstheme="minorHAnsi"/>
                <w:bCs/>
                <w:lang w:val="en-US"/>
              </w:rPr>
              <w:t xml:space="preserve"> Topic 2.2 Enterprise </w:t>
            </w:r>
            <w:r w:rsidR="00E577EE" w:rsidRPr="00E577EE">
              <w:rPr>
                <w:rFonts w:cstheme="minorHAnsi"/>
                <w:bCs/>
                <w:lang w:val="en-US"/>
              </w:rPr>
              <w:t>valuation. Topic</w:t>
            </w:r>
            <w:r w:rsidR="00BF307A" w:rsidRPr="00E577EE">
              <w:rPr>
                <w:rFonts w:cstheme="minorHAnsi"/>
                <w:bCs/>
                <w:lang w:val="en-US"/>
              </w:rPr>
              <w:t xml:space="preserve"> 2.3 Main types of investment risks in business and methods for minimizing them. </w:t>
            </w:r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t>Course Policy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3C6" w:rsidRPr="00E577EE" w:rsidRDefault="009743C6" w:rsidP="00E577EE">
            <w:pPr>
              <w:rPr>
                <w:rFonts w:cstheme="minorHAnsi"/>
                <w:highlight w:val="yellow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t>Netiquette: Refer to the Netiquette Policy in the Student Handb</w:t>
            </w:r>
            <w:r w:rsidR="00E577EE" w:rsidRPr="00E577EE">
              <w:rPr>
                <w:rFonts w:cstheme="minorHAnsi"/>
                <w:lang w:val="en-US"/>
              </w:rPr>
              <w:t>ook.</w:t>
            </w:r>
            <w:r w:rsidR="00E577EE" w:rsidRPr="00E577EE">
              <w:rPr>
                <w:rFonts w:cstheme="minorHAnsi"/>
                <w:lang w:val="en-US"/>
              </w:rPr>
              <w:br/>
              <w:t>Student with special needs</w:t>
            </w:r>
            <w:r w:rsidRPr="00E577EE">
              <w:rPr>
                <w:rFonts w:cstheme="minorHAnsi"/>
                <w:lang w:val="en-US"/>
              </w:rPr>
              <w:t>: Refer to the Students with Disabilities and Accommodation Policy in the Stu</w:t>
            </w:r>
            <w:r w:rsidR="00E577EE" w:rsidRPr="00E577EE">
              <w:rPr>
                <w:rFonts w:cstheme="minorHAnsi"/>
                <w:lang w:val="en-US"/>
              </w:rPr>
              <w:t>dent Handbook.</w:t>
            </w:r>
            <w:r w:rsidR="00E577EE" w:rsidRPr="00E577EE">
              <w:rPr>
                <w:rFonts w:cstheme="minorHAnsi"/>
                <w:lang w:val="en-US"/>
              </w:rPr>
              <w:br/>
              <w:t>Academic Honesty</w:t>
            </w:r>
            <w:r w:rsidRPr="00E577EE">
              <w:rPr>
                <w:rFonts w:cstheme="minorHAnsi"/>
                <w:lang w:val="en-US"/>
              </w:rPr>
              <w:t>: Refer to the Student integrity and Academic Honesty Policy in the Student Handbook.</w:t>
            </w:r>
            <w:r w:rsidRPr="00E577EE">
              <w:rPr>
                <w:rFonts w:cstheme="minorHAnsi"/>
                <w:lang w:val="en-US"/>
              </w:rPr>
              <w:br/>
              <w:t>Honor Code: Refer to the Honor Code Policy in the Student Handbook.</w:t>
            </w:r>
          </w:p>
        </w:tc>
      </w:tr>
      <w:tr w:rsidR="009743C6" w:rsidRPr="00E577EE" w:rsidTr="00EA6254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lastRenderedPageBreak/>
              <w:t>Course</w:t>
            </w:r>
            <w:proofErr w:type="spellEnd"/>
            <w:r w:rsidRPr="00E577EE">
              <w:rPr>
                <w:rFonts w:cstheme="minorHAnsi"/>
              </w:rPr>
              <w:t xml:space="preserve"> </w:t>
            </w:r>
            <w:proofErr w:type="spellStart"/>
            <w:r w:rsidRPr="00E577EE">
              <w:rPr>
                <w:rFonts w:cstheme="minorHAnsi"/>
              </w:rPr>
              <w:t>Objective</w:t>
            </w:r>
            <w:proofErr w:type="spellEnd"/>
            <w:r w:rsidRPr="00E577EE">
              <w:rPr>
                <w:rFonts w:cstheme="minorHAnsi"/>
              </w:rPr>
              <w:t xml:space="preserve"> (</w:t>
            </w:r>
            <w:proofErr w:type="spellStart"/>
            <w:r w:rsidRPr="00E577EE">
              <w:rPr>
                <w:rFonts w:cstheme="minorHAnsi"/>
              </w:rPr>
              <w:t>Goal</w:t>
            </w:r>
            <w:proofErr w:type="spellEnd"/>
            <w:r w:rsidRPr="00E577EE">
              <w:rPr>
                <w:rFonts w:cstheme="minorHAnsi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07A" w:rsidRPr="00E577EE" w:rsidRDefault="00BF307A" w:rsidP="00BF307A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577EE">
              <w:rPr>
                <w:rFonts w:eastAsia="Calibri" w:cstheme="minorHAnsi"/>
                <w:sz w:val="24"/>
                <w:szCs w:val="24"/>
                <w:lang w:val="en-US"/>
              </w:rPr>
              <w:t>The objectives of the discipline is the formation of students' skills and competencies in investment management projects and investment decisions in a modern environment, working with relevant analytical tools used for direct investment management in Russia and abroad.</w:t>
            </w:r>
          </w:p>
          <w:p w:rsidR="009743C6" w:rsidRPr="00E577EE" w:rsidRDefault="009743C6" w:rsidP="00A017C3">
            <w:pPr>
              <w:rPr>
                <w:rFonts w:cstheme="minorHAnsi"/>
                <w:lang w:val="en-US"/>
              </w:rPr>
            </w:pPr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Learning</w:t>
            </w:r>
            <w:proofErr w:type="spellEnd"/>
            <w:r w:rsidRPr="00E577EE">
              <w:rPr>
                <w:rFonts w:cstheme="minorHAnsi"/>
              </w:rPr>
              <w:t xml:space="preserve"> </w:t>
            </w:r>
            <w:proofErr w:type="spellStart"/>
            <w:r w:rsidRPr="00E577EE">
              <w:rPr>
                <w:rFonts w:cstheme="minorHAnsi"/>
              </w:rPr>
              <w:t>Outcome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07A" w:rsidRPr="00E577EE" w:rsidRDefault="00BF307A" w:rsidP="00BF307A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577EE">
              <w:rPr>
                <w:rFonts w:eastAsia="Calibri" w:cstheme="minorHAnsi"/>
                <w:i/>
                <w:iCs/>
                <w:sz w:val="24"/>
                <w:szCs w:val="24"/>
                <w:lang w:val="en-US"/>
              </w:rPr>
              <w:t>Knowledge:</w:t>
            </w:r>
            <w:r w:rsidRPr="00E577EE">
              <w:rPr>
                <w:rFonts w:eastAsia="Calibri" w:cstheme="minorHAnsi"/>
                <w:sz w:val="24"/>
                <w:szCs w:val="24"/>
                <w:lang w:val="en-US"/>
              </w:rPr>
              <w:t xml:space="preserve"> the principles of functioning of financial markets and economics in the </w:t>
            </w:r>
            <w:proofErr w:type="spellStart"/>
            <w:r w:rsidRPr="00E577EE">
              <w:rPr>
                <w:rFonts w:eastAsia="Calibri" w:cstheme="minorHAnsi"/>
                <w:sz w:val="24"/>
                <w:szCs w:val="24"/>
                <w:lang w:val="en-US"/>
              </w:rPr>
              <w:t>contextmaking</w:t>
            </w:r>
            <w:proofErr w:type="spellEnd"/>
            <w:r w:rsidRPr="00E577EE">
              <w:rPr>
                <w:rFonts w:eastAsia="Calibri" w:cstheme="minorHAnsi"/>
                <w:sz w:val="24"/>
                <w:szCs w:val="24"/>
                <w:lang w:val="en-US"/>
              </w:rPr>
              <w:t xml:space="preserve"> investment decisions; main parameters for assessing attractiveness and the effectiveness of investment projects and proposals; investment methods analysis, including the strategic position of the enterprise in the market, attractiveness of the market, the financial condition of the enterprise; key characteristics of the main private equity market participants; management models direct investment on a macro and micro scale.</w:t>
            </w:r>
          </w:p>
          <w:p w:rsidR="00BF307A" w:rsidRPr="00E577EE" w:rsidRDefault="00BF307A" w:rsidP="00BF307A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577EE">
              <w:rPr>
                <w:rFonts w:eastAsia="Calibri" w:cstheme="minorHAnsi"/>
                <w:i/>
                <w:iCs/>
                <w:sz w:val="24"/>
                <w:szCs w:val="24"/>
                <w:lang w:val="en-US"/>
              </w:rPr>
              <w:t>Skills:</w:t>
            </w:r>
            <w:r w:rsidRPr="00E577EE">
              <w:rPr>
                <w:rFonts w:eastAsia="Calibri" w:cstheme="minorHAnsi"/>
                <w:sz w:val="24"/>
                <w:szCs w:val="24"/>
                <w:lang w:val="en-US"/>
              </w:rPr>
              <w:t xml:space="preserve"> analyze specific investment projects / proposals, evaluate their attractiveness; forecast the effectiveness of direct investment in enterprises / projects taking into account internal and external factors; compare different investment proposals and assess the risks associated with the adoption of investment decisions; systematize and summarize the information necessary for adoption investment decisions, prepare presentation materials; to develop and justify options for managing a portfolio of direct investments; organize and control the process of managing investment projects; interact with participants in the investment process (analysts, auditors, brokers, lenders, investors, shareholders, regulatory authorities, etc.); methods of analysis of the general state of economic activity and position on financial markets; tools for analyzing markets and enterprise position on markets, as well as development trends of the main sectors of the economy; methods fundamental and comparative analysis of the financial situation of the enterprise and its attractiveness for direct investment; methods for assessing the effectiveness of direct investments in enterprises / projects; practical investment skills manager in making decisions on direct investment; practical skills of organizing and supporting direct investments.</w:t>
            </w:r>
          </w:p>
          <w:p w:rsidR="009743C6" w:rsidRPr="00E577EE" w:rsidRDefault="009743C6" w:rsidP="007C281B">
            <w:pPr>
              <w:spacing w:after="0" w:line="256" w:lineRule="auto"/>
              <w:jc w:val="both"/>
              <w:rPr>
                <w:rFonts w:eastAsia="Calibri" w:cstheme="minorHAnsi"/>
                <w:highlight w:val="white"/>
                <w:lang w:val="en-US"/>
              </w:rPr>
            </w:pPr>
          </w:p>
        </w:tc>
      </w:tr>
      <w:tr w:rsidR="009743C6" w:rsidRPr="00E577EE" w:rsidTr="007C281B">
        <w:trPr>
          <w:trHeight w:val="29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Course</w:t>
            </w:r>
            <w:proofErr w:type="spellEnd"/>
            <w:r w:rsidRPr="00E577EE">
              <w:rPr>
                <w:rFonts w:cstheme="minorHAnsi"/>
              </w:rPr>
              <w:t xml:space="preserve"> </w:t>
            </w:r>
            <w:proofErr w:type="spellStart"/>
            <w:r w:rsidRPr="00E577EE">
              <w:rPr>
                <w:rFonts w:cstheme="minorHAnsi"/>
              </w:rPr>
              <w:t>Progression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07A" w:rsidRPr="00E577EE" w:rsidRDefault="00BF307A" w:rsidP="00BF307A">
            <w:pPr>
              <w:spacing w:after="0" w:line="256" w:lineRule="auto"/>
              <w:jc w:val="both"/>
              <w:rPr>
                <w:rFonts w:eastAsia="Symbol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t xml:space="preserve">- Students’ self-guided reading of the educational material, course books and reference materials with follow-up free discussion based on the material studied; </w:t>
            </w:r>
          </w:p>
          <w:p w:rsidR="00BF307A" w:rsidRPr="00E577EE" w:rsidRDefault="00BF307A" w:rsidP="00BF307A">
            <w:pPr>
              <w:spacing w:after="0" w:line="256" w:lineRule="auto"/>
              <w:jc w:val="both"/>
              <w:rPr>
                <w:rFonts w:eastAsia="Symbol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t xml:space="preserve">- Implementation of supporting (illustrating) data, involving the use of multimedia presentation equipment containing basic terms, graphs and tables; </w:t>
            </w:r>
          </w:p>
          <w:p w:rsidR="00BF307A" w:rsidRPr="00E577EE" w:rsidRDefault="00BF307A" w:rsidP="00BF307A">
            <w:pPr>
              <w:spacing w:after="0" w:line="256" w:lineRule="auto"/>
              <w:jc w:val="both"/>
              <w:rPr>
                <w:rFonts w:eastAsia="Symbol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t xml:space="preserve">- Analysis of Case-Study for the students to understand the nature and significance of applied tasks under consideration; </w:t>
            </w:r>
          </w:p>
          <w:p w:rsidR="00BF307A" w:rsidRPr="00E577EE" w:rsidRDefault="00BF307A" w:rsidP="00BF307A">
            <w:pPr>
              <w:spacing w:after="0" w:line="256" w:lineRule="auto"/>
              <w:jc w:val="both"/>
              <w:rPr>
                <w:rFonts w:eastAsia="Symbol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t xml:space="preserve">- Testing; </w:t>
            </w:r>
          </w:p>
          <w:p w:rsidR="00BF307A" w:rsidRPr="00E577EE" w:rsidRDefault="00BF307A" w:rsidP="00BF307A">
            <w:pPr>
              <w:spacing w:after="0" w:line="256" w:lineRule="auto"/>
              <w:jc w:val="both"/>
              <w:rPr>
                <w:rFonts w:eastAsia="Symbol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t xml:space="preserve">- Essay writing; </w:t>
            </w:r>
          </w:p>
          <w:p w:rsidR="00BF307A" w:rsidRPr="00E577EE" w:rsidRDefault="00BF307A" w:rsidP="00BF307A">
            <w:pPr>
              <w:spacing w:after="0" w:line="256" w:lineRule="auto"/>
              <w:jc w:val="both"/>
              <w:rPr>
                <w:rFonts w:eastAsia="Symbol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t>- Fulfillment of individual tasks on the topics and examples provided.</w:t>
            </w:r>
          </w:p>
          <w:p w:rsidR="009743C6" w:rsidRPr="00E577EE" w:rsidRDefault="009743C6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t>Course</w:t>
            </w:r>
            <w:proofErr w:type="spellEnd"/>
            <w:r w:rsidRPr="00E577EE">
              <w:rPr>
                <w:rFonts w:cstheme="minorHAnsi"/>
              </w:rPr>
              <w:t xml:space="preserve"> </w:t>
            </w:r>
            <w:proofErr w:type="spellStart"/>
            <w:r w:rsidRPr="00E577EE">
              <w:rPr>
                <w:rFonts w:cstheme="minorHAnsi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Matveeva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, Lyudmila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Grigoryevna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Economic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assessment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investments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[Text]: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textbook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/ L. G.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Matveeva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, O. A.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Chernova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; M-in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education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and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science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the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Russian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Federation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, Federal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state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Autonomous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Educational Institution of Higher Education </w:t>
            </w:r>
            <w:r w:rsidRPr="00E577EE">
              <w:rPr>
                <w:rFonts w:eastAsia="Calibri" w:cstheme="minorHAnsi"/>
                <w:bCs/>
                <w:lang w:val="de-DE"/>
              </w:rPr>
              <w:lastRenderedPageBreak/>
              <w:t xml:space="preserve">"Southern Federal University" - Rostov-on-Don: Publishing House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the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Southern Federal University, 2014. - 300 p.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bCs/>
                <w:lang w:val="de-DE"/>
              </w:rPr>
              <w:t xml:space="preserve">Investment Management [Text]: a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textbook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for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university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students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studying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in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the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areas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training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"Economics", "Management" / [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Lakhmetkina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N. I.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and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others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];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under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the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editorship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of N. I.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Lakhmetkina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; FSBEI of HE "Financial University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under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the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Government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the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Russian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Federation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" -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Moscow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Knorus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>, 2016. - 262 p.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Berezovskaya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, Elena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Alexandrovna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Methods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and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models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for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evaluating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the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effectiveness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investment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projects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[Text]: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textbook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/ E. A.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Berezovskaya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, S. V.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Kryukov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;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Ministry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of Education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and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Science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Russia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, Federal State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Autonomous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Educational Institution of Higher Professional Education "Southern Federal University",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Economic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Fac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- Rostov-on-Don: Publishing House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the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Southern Federal University, 2014. - 116 p.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Tebekin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, Alexey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Vasilievich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Innovation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management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[Text]: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textbook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for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undergraduate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textbook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for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students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of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higher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educational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institutions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studying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in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economic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areas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and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specialties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/ A. V.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Tebekin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; Institute of World Economy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and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Informatization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- 2nd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.,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Rev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and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add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-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Moscow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Yurayt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>, 2014 .-- 481 p.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Foreign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investment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-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Stavropol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Stavropol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State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Agrarian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University, 2013. - 128 p. http://biblioclub.ru/index.php?page=book&amp;id=277400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Dzhurbina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E.M. Investments / E.M.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Dzhurbina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; S.G.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Muradova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-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Stavropol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>: SKFU, 2015 .-- 204 p. http://biblioclub.ru/index.php?page=book&amp;id=457225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Semiglazov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V. A.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Innovations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and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investments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: a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training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manual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/ V.A.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Semiglazov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- Tomsk: TUSUR, 2016 .-- 134 p. http://biblioclub.ru/index.php?page=book&amp;id=480948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Kosheleva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A.N. Investments: a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short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course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/ A.N.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Kosheleva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-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Moscow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>: RIPOL classic, 2013 .-- 129 p. http://biblioclub.ru/index.php?page=book&amp;id=480892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Cherkasov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V.E. International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investments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/ V.E.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Cherkasov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-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Moscow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Eurasian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Open Institute, 2009. - 111 p. http://biblioclub.ru/index.php?page=book&amp;id=93175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Sklyarova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Yu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M.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Foreign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investment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/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Yu.M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Sklyarova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;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I.Yu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Sklyarov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-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Stavropol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: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Stavropol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State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Agrarian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University, 2015. - 156 p. http://biblioclub.ru/index.php?page=book&amp;id=438814</w:t>
            </w:r>
          </w:p>
          <w:p w:rsidR="00BF307A" w:rsidRPr="00E577EE" w:rsidRDefault="00BF307A" w:rsidP="00BF307A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Shershneva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S. T.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Foreign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investment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in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Russia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/ S.T.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Shershneva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 xml:space="preserve"> - </w:t>
            </w:r>
            <w:proofErr w:type="spellStart"/>
            <w:r w:rsidRPr="00E577EE">
              <w:rPr>
                <w:rFonts w:eastAsia="Calibri" w:cstheme="minorHAnsi"/>
                <w:bCs/>
                <w:lang w:val="de-DE"/>
              </w:rPr>
              <w:t>Moscow</w:t>
            </w:r>
            <w:proofErr w:type="spellEnd"/>
            <w:r w:rsidRPr="00E577EE">
              <w:rPr>
                <w:rFonts w:eastAsia="Calibri" w:cstheme="minorHAnsi"/>
                <w:bCs/>
                <w:lang w:val="de-DE"/>
              </w:rPr>
              <w:t>: Book Laboratory, 2010. - 40 p. http://biblioclub.ru/index.php?page=book&amp;id=97076</w:t>
            </w:r>
          </w:p>
          <w:p w:rsidR="009743C6" w:rsidRPr="00E577EE" w:rsidRDefault="009743C6" w:rsidP="007C281B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9743C6" w:rsidRPr="00E577EE" w:rsidTr="005D4FCB">
        <w:trPr>
          <w:trHeight w:val="99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9743C6" w:rsidRPr="00E577EE" w:rsidRDefault="009743C6" w:rsidP="009743C6">
            <w:pPr>
              <w:rPr>
                <w:rFonts w:cstheme="minorHAnsi"/>
              </w:rPr>
            </w:pPr>
            <w:proofErr w:type="spellStart"/>
            <w:r w:rsidRPr="00E577EE">
              <w:rPr>
                <w:rFonts w:cstheme="minorHAnsi"/>
              </w:rPr>
              <w:lastRenderedPageBreak/>
              <w:t>Course</w:t>
            </w:r>
            <w:proofErr w:type="spellEnd"/>
            <w:r w:rsidRPr="00E577EE">
              <w:rPr>
                <w:rFonts w:cstheme="minorHAnsi"/>
              </w:rPr>
              <w:t xml:space="preserve"> </w:t>
            </w:r>
            <w:proofErr w:type="spellStart"/>
            <w:r w:rsidRPr="00E577EE">
              <w:rPr>
                <w:rFonts w:cstheme="minorHAnsi"/>
              </w:rPr>
              <w:t>Outline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3C6" w:rsidRPr="00E577EE" w:rsidRDefault="005D4FCB" w:rsidP="00EA6254">
            <w:pPr>
              <w:rPr>
                <w:rFonts w:eastAsia="Calibri"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t>There will be 6 lectures as below and 1</w:t>
            </w:r>
            <w:r w:rsidR="00EA6254" w:rsidRPr="00E577EE">
              <w:rPr>
                <w:rFonts w:cstheme="minorHAnsi"/>
                <w:lang w:val="en-US"/>
              </w:rPr>
              <w:t>2</w:t>
            </w:r>
            <w:r w:rsidRPr="00E577EE">
              <w:rPr>
                <w:rFonts w:cstheme="minorHAnsi"/>
                <w:lang w:val="en-US"/>
              </w:rPr>
              <w:t xml:space="preserve"> practical classes on the same topics</w:t>
            </w:r>
            <w:r w:rsidR="007C281B" w:rsidRPr="00E577EE">
              <w:rPr>
                <w:rFonts w:eastAsia="Calibri" w:cstheme="minorHAnsi"/>
                <w:lang w:val="en-US"/>
              </w:rPr>
              <w:t xml:space="preserve"> Follow the instructions in the course guide to progress through the course. The below are the details.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When fulfilling written tasks (essays, individual tasks).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When writing a task: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1. A student was self-reliant in the task, showed completeness, preparedness of the proposed solutions.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2. Showed the level of creativity, originality in the disclosure of topics, approaches, and proposed solutions.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3. Demonstrated reasonableness of the proposed solutions, approaches, conclusions, complete bibliography, and citation.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4. Competently designed the task: there is a compliance with the standard requirements, high quality of sketches, diagrams, and drawings.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When defending a work: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t>-</w:t>
            </w:r>
            <w:r w:rsidRPr="00E577EE">
              <w:rPr>
                <w:rFonts w:eastAsia="Calibri" w:cstheme="minorHAnsi"/>
                <w:lang w:val="en-US"/>
              </w:rPr>
              <w:t xml:space="preserve"> Prepared high-quality report on the following criteria: composition, full disclosure of the work, approaches, results; reasonableness, conclusiveness.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t>-</w:t>
            </w:r>
            <w:r w:rsidRPr="00E577EE">
              <w:rPr>
                <w:rFonts w:eastAsia="Calibri" w:cstheme="minorHAnsi"/>
                <w:lang w:val="en-US"/>
              </w:rPr>
              <w:t xml:space="preserve"> Showed the scope and depth of knowledge on the topic (or subject), wide knowledge, interdisciplinary relationships. 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Symbol" w:cstheme="minorHAnsi"/>
                <w:lang w:val="en-US"/>
              </w:rPr>
              <w:lastRenderedPageBreak/>
              <w:t xml:space="preserve">- </w:t>
            </w:r>
            <w:r w:rsidRPr="00E577EE">
              <w:rPr>
                <w:rFonts w:eastAsia="Calibri" w:cstheme="minorHAnsi"/>
                <w:lang w:val="en-US"/>
              </w:rPr>
              <w:t>Demonstrated pedagogical orientation: culture of speech, use of visual aids.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>- Gave substantive answers to the lecturer's questions: completeness, reasonableness, conclusiveness, intention to use the answers to successfully cover the topic and strengths of the work.</w:t>
            </w:r>
          </w:p>
          <w:p w:rsidR="007C281B" w:rsidRPr="00E577EE" w:rsidRDefault="007C281B" w:rsidP="007C281B">
            <w:pPr>
              <w:spacing w:after="0" w:line="256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- Revealed his or her business and volitional qualities: pursuance of achieving high results, readiness for discussion, kindness, and sociability. </w:t>
            </w:r>
          </w:p>
        </w:tc>
      </w:tr>
      <w:tr w:rsidR="009743C6" w:rsidRPr="00E577EE" w:rsidTr="009743C6">
        <w:trPr>
          <w:trHeight w:val="18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00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2835"/>
              <w:gridCol w:w="3761"/>
            </w:tblGrid>
            <w:tr w:rsidR="009743C6" w:rsidRPr="00E577EE" w:rsidTr="005D4FCB">
              <w:trPr>
                <w:tblCellSpacing w:w="0" w:type="dxa"/>
              </w:trPr>
              <w:tc>
                <w:tcPr>
                  <w:tcW w:w="7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noWrap/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Lecture</w:t>
                  </w:r>
                  <w:proofErr w:type="spellEnd"/>
                </w:p>
              </w:tc>
              <w:tc>
                <w:tcPr>
                  <w:tcW w:w="1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Course</w:t>
                  </w:r>
                  <w:proofErr w:type="spellEnd"/>
                  <w:r w:rsidRPr="00E577E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577EE">
                    <w:rPr>
                      <w:rFonts w:cstheme="minorHAnsi"/>
                    </w:rPr>
                    <w:t>Title</w:t>
                  </w:r>
                  <w:proofErr w:type="spellEnd"/>
                </w:p>
              </w:tc>
              <w:tc>
                <w:tcPr>
                  <w:tcW w:w="24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Key</w:t>
                  </w:r>
                  <w:proofErr w:type="spellEnd"/>
                  <w:r w:rsidRPr="00E577E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E577EE">
                    <w:rPr>
                      <w:rFonts w:cstheme="minorHAnsi"/>
                    </w:rPr>
                    <w:t>Points</w:t>
                  </w:r>
                  <w:proofErr w:type="spellEnd"/>
                </w:p>
              </w:tc>
            </w:tr>
            <w:tr w:rsidR="009743C6" w:rsidRPr="00E577EE" w:rsidTr="007C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noWrap/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Lecture</w:t>
                  </w:r>
                  <w:proofErr w:type="spellEnd"/>
                  <w:r w:rsidRPr="00E577EE">
                    <w:rPr>
                      <w:rFonts w:cstheme="minorHAnsi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743C6" w:rsidRPr="00E577EE" w:rsidRDefault="007C281B" w:rsidP="00A017C3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 xml:space="preserve">International Environmental risk-management and its role in sustainable development economics.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743C6" w:rsidRPr="00E577EE" w:rsidRDefault="00A017C3" w:rsidP="0029159C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The theoretical basis of International Environmental Risk-Management Analysis of the methodological principles, criteria and indicators of International Environmental</w:t>
                  </w:r>
                </w:p>
              </w:tc>
            </w:tr>
            <w:tr w:rsidR="009743C6" w:rsidRPr="00E577EE" w:rsidTr="007C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noWrap/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Lecture</w:t>
                  </w:r>
                  <w:proofErr w:type="spellEnd"/>
                  <w:r w:rsidRPr="00E577EE">
                    <w:rPr>
                      <w:rFonts w:cstheme="minorHAnsi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743C6" w:rsidRPr="00E577EE" w:rsidRDefault="00A017C3" w:rsidP="005D4FCB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Risk-Management. International Environmental risk: essence, main features and varieties.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743C6" w:rsidRPr="00E577EE" w:rsidRDefault="00A017C3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Externalities effects and theoretical aspects of environmental strategies implementation.</w:t>
                  </w:r>
                </w:p>
              </w:tc>
            </w:tr>
            <w:tr w:rsidR="009743C6" w:rsidRPr="00E577EE" w:rsidTr="007C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noWrap/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Lecture</w:t>
                  </w:r>
                  <w:proofErr w:type="spellEnd"/>
                  <w:r w:rsidRPr="00E577EE">
                    <w:rPr>
                      <w:rFonts w:cstheme="minorHAnsi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743C6" w:rsidRPr="00E577EE" w:rsidRDefault="00A017C3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Implementation mechanisms of International Environmental Risk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9743C6" w:rsidRPr="00E577EE" w:rsidRDefault="00A017C3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International Environmental policy of the main market participants and market instruments of environmental risk-management realization.</w:t>
                  </w:r>
                </w:p>
              </w:tc>
            </w:tr>
            <w:tr w:rsidR="00A017C3" w:rsidRPr="00E577EE" w:rsidTr="007C28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noWrap/>
                  <w:vAlign w:val="center"/>
                  <w:hideMark/>
                </w:tcPr>
                <w:p w:rsidR="00A017C3" w:rsidRPr="00E577EE" w:rsidRDefault="00A017C3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Lecture</w:t>
                  </w:r>
                  <w:proofErr w:type="spellEnd"/>
                  <w:r w:rsidRPr="00E577EE">
                    <w:rPr>
                      <w:rFonts w:cstheme="minorHAnsi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17C3" w:rsidRPr="00E577EE" w:rsidRDefault="00A017C3" w:rsidP="00801448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International Environmental values / economic values of environmental risks as the environmental risk-management instruments.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17C3" w:rsidRPr="00E577EE" w:rsidRDefault="00A017C3" w:rsidP="00801448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International Environmental values in bank’s crediting and investment/project analysis: World and European Banks’ experience. International Environmental values in insurance companies’ functioning.</w:t>
                  </w:r>
                </w:p>
              </w:tc>
            </w:tr>
            <w:tr w:rsidR="00A017C3" w:rsidRPr="00E577EE" w:rsidTr="00CC0B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noWrap/>
                  <w:vAlign w:val="center"/>
                  <w:hideMark/>
                </w:tcPr>
                <w:p w:rsidR="00A017C3" w:rsidRPr="00E577EE" w:rsidRDefault="00A017C3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Lecture</w:t>
                  </w:r>
                  <w:proofErr w:type="spellEnd"/>
                  <w:r w:rsidRPr="00E577EE">
                    <w:rPr>
                      <w:rFonts w:cstheme="minorHAnsi"/>
                    </w:rPr>
                    <w:t xml:space="preserve">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17C3" w:rsidRPr="00E577EE" w:rsidRDefault="00A017C3" w:rsidP="00CC0BE2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Ecological insurance: new type of insurance in sustainable development economics.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17C3" w:rsidRPr="00E577EE" w:rsidRDefault="00A017C3" w:rsidP="00A017C3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Federal and regional legislation in the field of industrial and environmental safety. Economic methods for the prevention and compensation of losses from environmental pollution. Foreign experience in environmental risk insurance</w:t>
                  </w:r>
                </w:p>
              </w:tc>
            </w:tr>
            <w:tr w:rsidR="00A017C3" w:rsidRPr="00E577EE" w:rsidTr="00A83A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1F8FA"/>
                  <w:noWrap/>
                  <w:vAlign w:val="center"/>
                  <w:hideMark/>
                </w:tcPr>
                <w:p w:rsidR="00A017C3" w:rsidRPr="00E577EE" w:rsidRDefault="00A017C3" w:rsidP="009743C6">
                  <w:pPr>
                    <w:rPr>
                      <w:rFonts w:cstheme="minorHAnsi"/>
                    </w:rPr>
                  </w:pPr>
                  <w:proofErr w:type="spellStart"/>
                  <w:r w:rsidRPr="00E577EE">
                    <w:rPr>
                      <w:rFonts w:cstheme="minorHAnsi"/>
                    </w:rPr>
                    <w:t>Lecture</w:t>
                  </w:r>
                  <w:proofErr w:type="spellEnd"/>
                  <w:r w:rsidRPr="00E577EE">
                    <w:rPr>
                      <w:rFonts w:cstheme="minorHAnsi"/>
                    </w:rPr>
                    <w:t xml:space="preserve">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17C3" w:rsidRPr="00E577EE" w:rsidRDefault="00A017C3" w:rsidP="00E80824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eastAsia="Calibri" w:cstheme="minorHAnsi"/>
                      <w:lang w:val="en-US"/>
                    </w:rPr>
                    <w:t>International Environmental risk-management of economic and financial institutions and world economics’ future: solution strategies of global environmental problems.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017C3" w:rsidRPr="00E577EE" w:rsidRDefault="00A017C3" w:rsidP="00A017C3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Risk management in the formation of an enterprise development strategy Sustainable development strategy and risk reduction program. Risk Analysis Documentation</w:t>
                  </w:r>
                </w:p>
              </w:tc>
            </w:tr>
          </w:tbl>
          <w:p w:rsidR="009743C6" w:rsidRPr="00E577EE" w:rsidRDefault="009743C6" w:rsidP="009743C6">
            <w:pPr>
              <w:rPr>
                <w:rFonts w:cstheme="minorHAnsi"/>
                <w:lang w:val="en-US"/>
              </w:rPr>
            </w:pPr>
          </w:p>
        </w:tc>
      </w:tr>
      <w:tr w:rsidR="009743C6" w:rsidRPr="00E577EE" w:rsidTr="009743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9743C6" w:rsidRPr="00E577EE" w:rsidRDefault="009743C6" w:rsidP="009743C6">
            <w:pPr>
              <w:rPr>
                <w:rFonts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lastRenderedPageBreak/>
              <w:t>Grade Evaluation and Course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CB" w:rsidRPr="00E577EE" w:rsidRDefault="009743C6" w:rsidP="005D4FCB">
            <w:pPr>
              <w:spacing w:after="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t>Number of Assignments: 1</w:t>
            </w:r>
            <w:r w:rsidR="0029159C" w:rsidRPr="00E577EE">
              <w:rPr>
                <w:rFonts w:cstheme="minorHAnsi"/>
                <w:lang w:val="en-US"/>
              </w:rPr>
              <w:t>8</w:t>
            </w:r>
            <w:r w:rsidRPr="00E577EE">
              <w:rPr>
                <w:rFonts w:cstheme="minorHAnsi"/>
                <w:lang w:val="en-US"/>
              </w:rPr>
              <w:t xml:space="preserve"> (All 16 assignments are required)</w:t>
            </w:r>
            <w:r w:rsidRPr="00E577EE">
              <w:rPr>
                <w:rFonts w:cstheme="minorHAnsi"/>
                <w:lang w:val="en-US"/>
              </w:rPr>
              <w:br/>
            </w:r>
          </w:p>
          <w:p w:rsidR="005D4FCB" w:rsidRPr="00E577EE" w:rsidRDefault="005D4FCB" w:rsidP="005D4FCB">
            <w:pPr>
              <w:spacing w:after="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Tests, criteria – number of right answers (more than 50%), </w:t>
            </w:r>
          </w:p>
          <w:p w:rsidR="005D4FCB" w:rsidRPr="00E577EE" w:rsidRDefault="005D4FCB" w:rsidP="005D4FCB">
            <w:pPr>
              <w:spacing w:after="0" w:line="240" w:lineRule="auto"/>
              <w:jc w:val="both"/>
              <w:rPr>
                <w:rFonts w:eastAsia="Calibri" w:cstheme="minorHAnsi"/>
                <w:lang w:val="en-US"/>
              </w:rPr>
            </w:pPr>
            <w:r w:rsidRPr="00E577EE">
              <w:rPr>
                <w:rFonts w:eastAsia="Calibri" w:cstheme="minorHAnsi"/>
                <w:lang w:val="en-US"/>
              </w:rPr>
              <w:t xml:space="preserve">homework, criteria – adopting theoretical knowledge to practical situations,    </w:t>
            </w:r>
          </w:p>
          <w:p w:rsidR="005D4FCB" w:rsidRPr="00E577EE" w:rsidRDefault="005D4FCB" w:rsidP="005D4FCB">
            <w:pPr>
              <w:spacing w:after="0" w:line="240" w:lineRule="auto"/>
              <w:jc w:val="both"/>
              <w:rPr>
                <w:rFonts w:eastAsia="Calibri" w:cstheme="minorHAnsi"/>
                <w:b/>
                <w:lang w:val="en-US"/>
              </w:rPr>
            </w:pPr>
            <w:proofErr w:type="gramStart"/>
            <w:r w:rsidRPr="00E577EE">
              <w:rPr>
                <w:rFonts w:eastAsia="Calibri" w:cstheme="minorHAnsi"/>
                <w:lang w:val="en-US"/>
              </w:rPr>
              <w:t>colloquium</w:t>
            </w:r>
            <w:proofErr w:type="gramEnd"/>
            <w:r w:rsidRPr="00E577EE">
              <w:rPr>
                <w:rFonts w:eastAsia="Calibri" w:cstheme="minorHAnsi"/>
                <w:lang w:val="en-US"/>
              </w:rPr>
              <w:t>, criteria – the completeness of the disclosure of the theoretical question.</w:t>
            </w:r>
            <w:r w:rsidRPr="00E577EE">
              <w:rPr>
                <w:rFonts w:eastAsia="Calibri" w:cstheme="minorHAnsi"/>
                <w:b/>
                <w:lang w:val="en-US"/>
              </w:rPr>
              <w:t xml:space="preserve"> </w:t>
            </w:r>
          </w:p>
          <w:p w:rsidR="009743C6" w:rsidRPr="00E577EE" w:rsidRDefault="009743C6" w:rsidP="009743C6">
            <w:pPr>
              <w:rPr>
                <w:rFonts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br/>
              <w:t>Grades will be evaluated on the scores of the assignments from grades A to F.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372"/>
            </w:tblGrid>
            <w:tr w:rsidR="009743C6" w:rsidRPr="00E577EE" w:rsidTr="009743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Grade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Score</w:t>
                  </w:r>
                </w:p>
              </w:tc>
            </w:tr>
            <w:tr w:rsidR="009743C6" w:rsidRPr="00E577EE" w:rsidTr="009743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85 - 100</w:t>
                  </w:r>
                </w:p>
              </w:tc>
            </w:tr>
            <w:tr w:rsidR="009743C6" w:rsidRPr="00E577EE" w:rsidTr="009743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5D4FCB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7</w:t>
                  </w:r>
                  <w:r w:rsidR="005D4FCB" w:rsidRPr="00E577EE">
                    <w:rPr>
                      <w:rFonts w:cstheme="minorHAnsi"/>
                      <w:lang w:val="en-US"/>
                    </w:rPr>
                    <w:t>1</w:t>
                  </w:r>
                  <w:r w:rsidRPr="00E577EE">
                    <w:rPr>
                      <w:rFonts w:cstheme="minorHAnsi"/>
                      <w:lang w:val="en-US"/>
                    </w:rPr>
                    <w:t xml:space="preserve"> - 84</w:t>
                  </w:r>
                </w:p>
              </w:tc>
            </w:tr>
            <w:tr w:rsidR="009743C6" w:rsidRPr="00E577EE" w:rsidTr="009743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397F9C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6</w:t>
                  </w:r>
                  <w:r w:rsidR="00CC0BE2" w:rsidRPr="00E577EE">
                    <w:rPr>
                      <w:rFonts w:cstheme="minorHAnsi"/>
                      <w:lang w:val="en-US"/>
                    </w:rPr>
                    <w:t>1</w:t>
                  </w:r>
                  <w:r w:rsidRPr="00E577EE">
                    <w:rPr>
                      <w:rFonts w:cstheme="minorHAnsi"/>
                      <w:lang w:val="en-US"/>
                    </w:rPr>
                    <w:t xml:space="preserve">- </w:t>
                  </w:r>
                  <w:r w:rsidR="00397F9C" w:rsidRPr="00E577EE">
                    <w:rPr>
                      <w:rFonts w:cstheme="minorHAnsi"/>
                      <w:lang w:val="en-US"/>
                    </w:rPr>
                    <w:t>70</w:t>
                  </w:r>
                </w:p>
              </w:tc>
            </w:tr>
            <w:tr w:rsidR="009743C6" w:rsidRPr="00E577EE" w:rsidTr="009743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5D4FCB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 xml:space="preserve">50 - </w:t>
                  </w:r>
                  <w:r w:rsidR="005D4FCB" w:rsidRPr="00E577EE">
                    <w:rPr>
                      <w:rFonts w:cstheme="minorHAnsi"/>
                      <w:lang w:val="en-US"/>
                    </w:rPr>
                    <w:t>60</w:t>
                  </w:r>
                </w:p>
              </w:tc>
            </w:tr>
            <w:tr w:rsidR="009743C6" w:rsidRPr="00E577EE" w:rsidTr="009743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43C6" w:rsidRPr="00E577EE" w:rsidRDefault="009743C6" w:rsidP="009743C6">
                  <w:pPr>
                    <w:rPr>
                      <w:rFonts w:cstheme="minorHAnsi"/>
                      <w:lang w:val="en-US"/>
                    </w:rPr>
                  </w:pPr>
                  <w:r w:rsidRPr="00E577EE">
                    <w:rPr>
                      <w:rFonts w:cstheme="minorHAnsi"/>
                      <w:lang w:val="en-US"/>
                    </w:rPr>
                    <w:t>49 and under</w:t>
                  </w:r>
                </w:p>
              </w:tc>
            </w:tr>
          </w:tbl>
          <w:p w:rsidR="009743C6" w:rsidRPr="00E577EE" w:rsidRDefault="009743C6" w:rsidP="009743C6">
            <w:pPr>
              <w:rPr>
                <w:rFonts w:cstheme="minorHAnsi"/>
                <w:lang w:val="en-US"/>
              </w:rPr>
            </w:pPr>
            <w:r w:rsidRPr="00E577EE">
              <w:rPr>
                <w:rFonts w:cstheme="minorHAnsi"/>
                <w:lang w:val="en-US"/>
              </w:rPr>
              <w:br/>
            </w:r>
            <w:r w:rsidRPr="00E577EE">
              <w:rPr>
                <w:rFonts w:cstheme="minorHAnsi"/>
                <w:lang w:val="en-US"/>
              </w:rPr>
              <w:br/>
            </w:r>
            <w:r w:rsidR="005D4FCB" w:rsidRPr="00E577EE">
              <w:rPr>
                <w:rFonts w:cstheme="minorHAnsi"/>
                <w:lang w:val="en-US"/>
              </w:rPr>
              <w:t>*Minimum Course Requirement: C</w:t>
            </w:r>
            <w:r w:rsidRPr="00E577EE">
              <w:rPr>
                <w:rFonts w:cstheme="minorHAnsi"/>
                <w:lang w:val="en-US"/>
              </w:rPr>
              <w:t xml:space="preserve"> or above</w:t>
            </w:r>
          </w:p>
        </w:tc>
      </w:tr>
    </w:tbl>
    <w:p w:rsidR="00CE4B7D" w:rsidRPr="00E577EE" w:rsidRDefault="00CE4B7D" w:rsidP="009743C6">
      <w:pPr>
        <w:rPr>
          <w:rFonts w:cstheme="minorHAnsi"/>
          <w:lang w:val="en-US"/>
        </w:rPr>
      </w:pPr>
    </w:p>
    <w:sectPr w:rsidR="00CE4B7D" w:rsidRPr="00E5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C6"/>
    <w:rsid w:val="00090FA7"/>
    <w:rsid w:val="000A34BE"/>
    <w:rsid w:val="0029159C"/>
    <w:rsid w:val="00397F9C"/>
    <w:rsid w:val="005D4FCB"/>
    <w:rsid w:val="00674BD9"/>
    <w:rsid w:val="00781C3D"/>
    <w:rsid w:val="007C281B"/>
    <w:rsid w:val="0087190F"/>
    <w:rsid w:val="0095513A"/>
    <w:rsid w:val="009743C6"/>
    <w:rsid w:val="00A017C3"/>
    <w:rsid w:val="00A83A26"/>
    <w:rsid w:val="00BF307A"/>
    <w:rsid w:val="00BF41B0"/>
    <w:rsid w:val="00CC0BE2"/>
    <w:rsid w:val="00CE4B7D"/>
    <w:rsid w:val="00D1339C"/>
    <w:rsid w:val="00E0362C"/>
    <w:rsid w:val="00E577EE"/>
    <w:rsid w:val="00E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F2DB"/>
  <w15:docId w15:val="{FFA3A27A-6DAD-4C19-8EBF-5DF17B0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0F"/>
    <w:rPr>
      <w:color w:val="0563C1" w:themeColor="hyperlink"/>
      <w:u w:val="single"/>
    </w:rPr>
  </w:style>
  <w:style w:type="character" w:customStyle="1" w:styleId="a4">
    <w:name w:val="a"/>
    <w:basedOn w:val="a0"/>
    <w:rsid w:val="00674BD9"/>
  </w:style>
  <w:style w:type="character" w:customStyle="1" w:styleId="l6">
    <w:name w:val="l6"/>
    <w:basedOn w:val="a0"/>
    <w:rsid w:val="00674BD9"/>
  </w:style>
  <w:style w:type="character" w:customStyle="1" w:styleId="l8">
    <w:name w:val="l8"/>
    <w:basedOn w:val="a0"/>
    <w:rsid w:val="00674BD9"/>
  </w:style>
  <w:style w:type="character" w:customStyle="1" w:styleId="l7">
    <w:name w:val="l7"/>
    <w:basedOn w:val="a0"/>
    <w:rsid w:val="0067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Батченко Алла Геннадьевна</dc:creator>
  <cp:lastModifiedBy>Ключко Надежда Геннадьевна</cp:lastModifiedBy>
  <cp:revision>5</cp:revision>
  <dcterms:created xsi:type="dcterms:W3CDTF">2020-09-23T18:38:00Z</dcterms:created>
  <dcterms:modified xsi:type="dcterms:W3CDTF">2020-09-27T16:50:00Z</dcterms:modified>
</cp:coreProperties>
</file>