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84E1" w14:textId="77777777" w:rsidR="00B36ECA" w:rsidRPr="00AB1D80" w:rsidRDefault="00B36ECA">
      <w:pPr>
        <w:rPr>
          <w:sz w:val="28"/>
          <w:szCs w:val="28"/>
        </w:rPr>
      </w:pPr>
    </w:p>
    <w:p w14:paraId="398799CF" w14:textId="2BB635EC" w:rsidR="00362D63" w:rsidRPr="00FD04F3" w:rsidRDefault="00B36ECA">
      <w:pPr>
        <w:rPr>
          <w:b/>
          <w:sz w:val="28"/>
          <w:szCs w:val="28"/>
          <w:lang w:val="en-US"/>
        </w:rPr>
      </w:pPr>
      <w:r w:rsidRPr="00FD04F3">
        <w:rPr>
          <w:b/>
          <w:sz w:val="28"/>
          <w:szCs w:val="28"/>
          <w:lang w:val="en-US"/>
        </w:rPr>
        <w:t>Name of the course</w:t>
      </w:r>
      <w:r w:rsidR="00FD04F3" w:rsidRPr="00AB1D80">
        <w:rPr>
          <w:sz w:val="28"/>
          <w:szCs w:val="28"/>
          <w:lang w:val="en-US"/>
        </w:rPr>
        <w:t xml:space="preserve">: </w:t>
      </w:r>
      <w:r w:rsidR="00AB1D80" w:rsidRPr="00AB1D80">
        <w:rPr>
          <w:sz w:val="28"/>
          <w:szCs w:val="28"/>
          <w:lang w:val="en-US"/>
        </w:rPr>
        <w:t>“Quantum Chemistry”</w:t>
      </w:r>
    </w:p>
    <w:p w14:paraId="22246D86" w14:textId="77777777" w:rsidR="00B36ECA" w:rsidRPr="00FD04F3" w:rsidRDefault="00B36ECA">
      <w:pPr>
        <w:rPr>
          <w:b/>
          <w:sz w:val="28"/>
          <w:szCs w:val="28"/>
          <w:lang w:val="en-US"/>
        </w:rPr>
      </w:pPr>
      <w:r w:rsidRPr="00FD04F3">
        <w:rPr>
          <w:b/>
          <w:sz w:val="28"/>
          <w:szCs w:val="28"/>
          <w:lang w:val="en-US"/>
        </w:rPr>
        <w:t>Department responsible for the course or equivalent</w:t>
      </w:r>
      <w:r w:rsidR="00FD04F3" w:rsidRPr="00FD04F3">
        <w:rPr>
          <w:b/>
          <w:sz w:val="28"/>
          <w:szCs w:val="28"/>
          <w:lang w:val="en-US"/>
        </w:rPr>
        <w:t xml:space="preserve">: </w:t>
      </w:r>
      <w:proofErr w:type="spellStart"/>
      <w:r w:rsidR="00FD04F3" w:rsidRPr="00FD04F3">
        <w:rPr>
          <w:sz w:val="28"/>
          <w:szCs w:val="28"/>
          <w:lang w:val="en-US"/>
        </w:rPr>
        <w:t>Dpt</w:t>
      </w:r>
      <w:proofErr w:type="spellEnd"/>
      <w:r w:rsidR="00FD04F3" w:rsidRPr="00FD04F3">
        <w:rPr>
          <w:sz w:val="28"/>
          <w:szCs w:val="28"/>
          <w:lang w:val="en-US"/>
        </w:rPr>
        <w:t xml:space="preserve"> of Chemistry</w:t>
      </w:r>
    </w:p>
    <w:p w14:paraId="6A8A608E" w14:textId="4278E7B8" w:rsidR="00B36ECA" w:rsidRDefault="00B36ECA">
      <w:pPr>
        <w:rPr>
          <w:sz w:val="28"/>
          <w:szCs w:val="28"/>
          <w:lang w:val="en-US"/>
        </w:rPr>
      </w:pPr>
      <w:r w:rsidRPr="00FD04F3">
        <w:rPr>
          <w:b/>
          <w:sz w:val="28"/>
          <w:szCs w:val="28"/>
          <w:lang w:val="en-US"/>
        </w:rPr>
        <w:t xml:space="preserve">Lecturer (name, </w:t>
      </w:r>
      <w:r w:rsidR="00952291" w:rsidRPr="00FD04F3">
        <w:rPr>
          <w:b/>
          <w:sz w:val="28"/>
          <w:szCs w:val="28"/>
          <w:lang w:val="en-US"/>
        </w:rPr>
        <w:t xml:space="preserve">academic title, </w:t>
      </w:r>
      <w:r w:rsidRPr="00FD04F3">
        <w:rPr>
          <w:b/>
          <w:sz w:val="28"/>
          <w:szCs w:val="28"/>
          <w:lang w:val="en-US"/>
        </w:rPr>
        <w:t>e-mail</w:t>
      </w:r>
      <w:r w:rsidRPr="00AB1D80">
        <w:rPr>
          <w:sz w:val="28"/>
          <w:szCs w:val="28"/>
          <w:lang w:val="en-US"/>
        </w:rPr>
        <w:t>)</w:t>
      </w:r>
      <w:r w:rsidR="00FD04F3" w:rsidRPr="00AB1D80">
        <w:rPr>
          <w:sz w:val="28"/>
          <w:szCs w:val="28"/>
          <w:lang w:val="en-US"/>
        </w:rPr>
        <w:t>:</w:t>
      </w:r>
      <w:r w:rsidR="00AB1D80" w:rsidRPr="00AB1D80">
        <w:rPr>
          <w:sz w:val="28"/>
          <w:szCs w:val="28"/>
          <w:lang w:val="en-US"/>
        </w:rPr>
        <w:t xml:space="preserve"> Dr. </w:t>
      </w:r>
      <w:proofErr w:type="spellStart"/>
      <w:r w:rsidR="00B34244">
        <w:rPr>
          <w:sz w:val="28"/>
          <w:szCs w:val="28"/>
          <w:lang w:val="en-US"/>
        </w:rPr>
        <w:t>I.</w:t>
      </w:r>
      <w:proofErr w:type="gramStart"/>
      <w:r w:rsidR="00B34244">
        <w:rPr>
          <w:sz w:val="28"/>
          <w:szCs w:val="28"/>
          <w:lang w:val="en-US"/>
        </w:rPr>
        <w:t>N.Shcherbakov</w:t>
      </w:r>
      <w:proofErr w:type="spellEnd"/>
      <w:proofErr w:type="gramEnd"/>
      <w:r w:rsidR="00B34244">
        <w:rPr>
          <w:sz w:val="28"/>
          <w:szCs w:val="28"/>
          <w:lang w:val="en-US"/>
        </w:rPr>
        <w:t>,</w:t>
      </w:r>
    </w:p>
    <w:p w14:paraId="335E4EEB" w14:textId="29ED4B1E" w:rsidR="00B34244" w:rsidRDefault="006D156D">
      <w:pPr>
        <w:rPr>
          <w:rFonts w:ascii="OpenSans-Semibold" w:hAnsi="OpenSans-Semibold" w:cs="OpenSans-Semibold"/>
          <w:bCs/>
          <w:color w:val="2F363C"/>
          <w:sz w:val="28"/>
          <w:szCs w:val="28"/>
          <w:lang w:val="en-US"/>
        </w:rPr>
      </w:pPr>
      <w:hyperlink r:id="rId4" w:history="1">
        <w:r w:rsidR="00B34244" w:rsidRPr="00C577D9">
          <w:rPr>
            <w:rStyle w:val="a3"/>
            <w:sz w:val="28"/>
            <w:szCs w:val="28"/>
            <w:lang w:val="en-US"/>
          </w:rPr>
          <w:t>shcherbakov@sfedu.ru</w:t>
        </w:r>
      </w:hyperlink>
      <w:r w:rsidR="00B34244">
        <w:rPr>
          <w:sz w:val="28"/>
          <w:szCs w:val="28"/>
          <w:lang w:val="en-US"/>
        </w:rPr>
        <w:t xml:space="preserve"> </w:t>
      </w:r>
    </w:p>
    <w:p w14:paraId="59A70E3D" w14:textId="2D399C8B" w:rsidR="00B36ECA" w:rsidRPr="00FD04F3" w:rsidRDefault="00B36ECA">
      <w:pPr>
        <w:rPr>
          <w:b/>
          <w:sz w:val="28"/>
          <w:szCs w:val="28"/>
          <w:lang w:val="en-US"/>
        </w:rPr>
      </w:pPr>
      <w:r w:rsidRPr="00FD04F3">
        <w:rPr>
          <w:b/>
          <w:sz w:val="28"/>
          <w:szCs w:val="28"/>
          <w:lang w:val="en-US"/>
        </w:rPr>
        <w:t>Semester when the course unit is delivered</w:t>
      </w:r>
      <w:r w:rsidR="00FD04F3">
        <w:rPr>
          <w:b/>
          <w:sz w:val="28"/>
          <w:szCs w:val="28"/>
          <w:lang w:val="en-US"/>
        </w:rPr>
        <w:t>:</w:t>
      </w:r>
      <w:r w:rsidR="00AB1D80">
        <w:rPr>
          <w:b/>
          <w:sz w:val="28"/>
          <w:szCs w:val="28"/>
          <w:lang w:val="en-US"/>
        </w:rPr>
        <w:t xml:space="preserve"> 1</w:t>
      </w:r>
    </w:p>
    <w:p w14:paraId="78DA0E27" w14:textId="61050FC8" w:rsidR="00B36ECA" w:rsidRPr="00FD04F3" w:rsidRDefault="00B36ECA">
      <w:pPr>
        <w:rPr>
          <w:b/>
          <w:sz w:val="28"/>
          <w:szCs w:val="28"/>
          <w:lang w:val="en-US"/>
        </w:rPr>
      </w:pPr>
      <w:r w:rsidRPr="00FD04F3">
        <w:rPr>
          <w:b/>
          <w:sz w:val="28"/>
          <w:szCs w:val="28"/>
          <w:lang w:val="en-US"/>
        </w:rPr>
        <w:t>Teaching hours per week</w:t>
      </w:r>
      <w:r w:rsidR="00FD04F3">
        <w:rPr>
          <w:b/>
          <w:sz w:val="28"/>
          <w:szCs w:val="28"/>
          <w:lang w:val="en-US"/>
        </w:rPr>
        <w:t>:</w:t>
      </w:r>
      <w:r w:rsidR="00AB1D80">
        <w:rPr>
          <w:b/>
          <w:sz w:val="28"/>
          <w:szCs w:val="28"/>
          <w:lang w:val="en-US"/>
        </w:rPr>
        <w:t xml:space="preserve"> </w:t>
      </w:r>
      <w:r w:rsidR="00AB1D80" w:rsidRPr="00AB1D80">
        <w:rPr>
          <w:sz w:val="28"/>
          <w:szCs w:val="28"/>
          <w:lang w:val="en-US"/>
        </w:rPr>
        <w:t>4</w:t>
      </w:r>
    </w:p>
    <w:p w14:paraId="605DDFC2" w14:textId="77777777" w:rsidR="00B36ECA" w:rsidRPr="00FD04F3" w:rsidRDefault="00FD04F3">
      <w:pPr>
        <w:rPr>
          <w:b/>
          <w:sz w:val="28"/>
          <w:szCs w:val="28"/>
          <w:lang w:val="en-US"/>
        </w:rPr>
      </w:pPr>
      <w:r w:rsidRPr="00FD04F3">
        <w:rPr>
          <w:b/>
          <w:sz w:val="28"/>
          <w:szCs w:val="28"/>
          <w:lang w:val="en-US"/>
        </w:rPr>
        <w:t>Level of course unit</w:t>
      </w:r>
      <w:r w:rsidRPr="00B34244">
        <w:rPr>
          <w:b/>
          <w:sz w:val="28"/>
          <w:szCs w:val="28"/>
          <w:lang w:val="en-US"/>
        </w:rPr>
        <w:t xml:space="preserve">: </w:t>
      </w:r>
      <w:r w:rsidRPr="00AB1D80">
        <w:rPr>
          <w:sz w:val="28"/>
          <w:szCs w:val="28"/>
          <w:lang w:val="en-US"/>
        </w:rPr>
        <w:t>Master level.</w:t>
      </w:r>
    </w:p>
    <w:p w14:paraId="0C5DFD68" w14:textId="1A3B42F3" w:rsidR="00D06088" w:rsidRPr="00FD04F3" w:rsidRDefault="00B36ECA">
      <w:pPr>
        <w:rPr>
          <w:b/>
          <w:sz w:val="28"/>
          <w:szCs w:val="28"/>
          <w:lang w:val="en-US"/>
        </w:rPr>
      </w:pPr>
      <w:r w:rsidRPr="00FD04F3">
        <w:rPr>
          <w:b/>
          <w:sz w:val="28"/>
          <w:szCs w:val="28"/>
          <w:lang w:val="en-US"/>
        </w:rPr>
        <w:t>ECTS credits</w:t>
      </w:r>
      <w:r w:rsidR="00FD04F3">
        <w:rPr>
          <w:b/>
          <w:sz w:val="28"/>
          <w:szCs w:val="28"/>
          <w:lang w:val="en-US"/>
        </w:rPr>
        <w:t>:</w:t>
      </w:r>
      <w:r w:rsidR="00AB1D80">
        <w:rPr>
          <w:b/>
          <w:sz w:val="28"/>
          <w:szCs w:val="28"/>
          <w:lang w:val="en-US"/>
        </w:rPr>
        <w:t xml:space="preserve"> 5</w:t>
      </w:r>
    </w:p>
    <w:p w14:paraId="1D07258E" w14:textId="792BA063" w:rsidR="00AB1D80" w:rsidRPr="00AB1D80" w:rsidRDefault="00D06088" w:rsidP="00AB1D80">
      <w:pPr>
        <w:spacing w:line="360" w:lineRule="auto"/>
        <w:rPr>
          <w:b/>
          <w:sz w:val="28"/>
          <w:szCs w:val="28"/>
          <w:lang w:val="en-US"/>
        </w:rPr>
      </w:pPr>
      <w:r w:rsidRPr="00FD04F3">
        <w:rPr>
          <w:b/>
          <w:sz w:val="28"/>
          <w:szCs w:val="28"/>
          <w:lang w:val="en-US"/>
        </w:rPr>
        <w:t>Admission requirements</w:t>
      </w:r>
      <w:r w:rsidR="00FD04F3">
        <w:rPr>
          <w:b/>
          <w:sz w:val="28"/>
          <w:szCs w:val="28"/>
          <w:lang w:val="en-US"/>
        </w:rPr>
        <w:t>:</w:t>
      </w:r>
      <w:r w:rsidRPr="00FD04F3">
        <w:rPr>
          <w:b/>
          <w:sz w:val="28"/>
          <w:szCs w:val="28"/>
          <w:lang w:val="en-US"/>
        </w:rPr>
        <w:t xml:space="preserve"> </w:t>
      </w:r>
      <w:r w:rsidR="00AB1D80">
        <w:rPr>
          <w:b/>
          <w:sz w:val="28"/>
          <w:szCs w:val="28"/>
          <w:lang w:val="en-US"/>
        </w:rPr>
        <w:t xml:space="preserve"> </w:t>
      </w:r>
      <w:r w:rsidR="00AB1D80" w:rsidRPr="008B5361">
        <w:rPr>
          <w:sz w:val="28"/>
          <w:szCs w:val="28"/>
          <w:lang w:val="en-US"/>
        </w:rPr>
        <w:t>Course “</w:t>
      </w:r>
      <w:r w:rsidR="00AB1D80">
        <w:rPr>
          <w:sz w:val="28"/>
          <w:szCs w:val="28"/>
          <w:lang w:val="en-US"/>
        </w:rPr>
        <w:t>Computational</w:t>
      </w:r>
      <w:r w:rsidR="00AB1D80" w:rsidRPr="008B5361">
        <w:rPr>
          <w:sz w:val="28"/>
          <w:szCs w:val="28"/>
          <w:lang w:val="en-US"/>
        </w:rPr>
        <w:t xml:space="preserve"> Chemistry” re</w:t>
      </w:r>
      <w:r w:rsidR="00AB1D80">
        <w:rPr>
          <w:sz w:val="28"/>
          <w:szCs w:val="28"/>
          <w:lang w:val="en-US"/>
        </w:rPr>
        <w:t>quire</w:t>
      </w:r>
      <w:r w:rsidR="00AB1D80" w:rsidRPr="008B5361">
        <w:rPr>
          <w:sz w:val="28"/>
          <w:szCs w:val="28"/>
          <w:lang w:val="en-US"/>
        </w:rPr>
        <w:t xml:space="preserve"> </w:t>
      </w:r>
      <w:r w:rsidR="00AB1D80">
        <w:rPr>
          <w:sz w:val="28"/>
          <w:szCs w:val="28"/>
          <w:lang w:val="en-US"/>
        </w:rPr>
        <w:t>the basic</w:t>
      </w:r>
      <w:r w:rsidR="00AB1D80" w:rsidRPr="008B5361">
        <w:rPr>
          <w:sz w:val="28"/>
          <w:szCs w:val="28"/>
          <w:lang w:val="en-US"/>
        </w:rPr>
        <w:t xml:space="preserve"> knowledge</w:t>
      </w:r>
      <w:r w:rsidR="00AB1D80">
        <w:rPr>
          <w:sz w:val="28"/>
          <w:szCs w:val="28"/>
          <w:lang w:val="en-US"/>
        </w:rPr>
        <w:t xml:space="preserve"> of the quantum theory, electronic structure of the atoms and molecules along with the bachelor’s level knowledge selected fields of </w:t>
      </w:r>
      <w:r w:rsidR="00AB1D80" w:rsidRPr="008B5361">
        <w:rPr>
          <w:sz w:val="28"/>
          <w:szCs w:val="28"/>
          <w:lang w:val="en-US"/>
        </w:rPr>
        <w:t xml:space="preserve">mathematics, </w:t>
      </w:r>
      <w:r w:rsidR="00AB1D80">
        <w:rPr>
          <w:sz w:val="28"/>
          <w:szCs w:val="28"/>
          <w:lang w:val="en-US"/>
        </w:rPr>
        <w:t xml:space="preserve">general </w:t>
      </w:r>
      <w:r w:rsidR="00AB1D80" w:rsidRPr="008B5361">
        <w:rPr>
          <w:sz w:val="28"/>
          <w:szCs w:val="28"/>
          <w:lang w:val="en-US"/>
        </w:rPr>
        <w:t xml:space="preserve">physics and </w:t>
      </w:r>
      <w:r w:rsidR="00AB1D80">
        <w:rPr>
          <w:sz w:val="28"/>
          <w:szCs w:val="28"/>
          <w:lang w:val="en-US"/>
        </w:rPr>
        <w:t xml:space="preserve">general </w:t>
      </w:r>
      <w:r w:rsidR="00AB1D80" w:rsidRPr="008B5361">
        <w:rPr>
          <w:sz w:val="28"/>
          <w:szCs w:val="28"/>
          <w:lang w:val="en-US"/>
        </w:rPr>
        <w:t xml:space="preserve">chemistry.  </w:t>
      </w:r>
    </w:p>
    <w:p w14:paraId="36388AEF" w14:textId="77777777" w:rsidR="00AB1D80" w:rsidRPr="008B5361" w:rsidRDefault="00AB1D80" w:rsidP="00AB1D80">
      <w:pPr>
        <w:pStyle w:val="a4"/>
        <w:spacing w:after="0" w:line="360" w:lineRule="auto"/>
        <w:ind w:left="0" w:firstLine="567"/>
        <w:jc w:val="both"/>
        <w:rPr>
          <w:rFonts w:ascii="Times New Roman" w:hAnsi="Times New Roman"/>
          <w:sz w:val="28"/>
          <w:szCs w:val="28"/>
          <w:lang w:val="en-US"/>
        </w:rPr>
      </w:pPr>
      <w:r w:rsidRPr="008B5361">
        <w:rPr>
          <w:rFonts w:ascii="Times New Roman" w:hAnsi="Times New Roman"/>
          <w:sz w:val="28"/>
          <w:szCs w:val="28"/>
          <w:lang w:val="en-US"/>
        </w:rPr>
        <w:t>Course “Computational Chemistry” is mandatory for studying courses “Advanced Chemistry of the Elements”, “</w:t>
      </w:r>
      <w:r w:rsidRPr="00B20254">
        <w:rPr>
          <w:rFonts w:ascii="Times New Roman" w:eastAsia="Times New Roman" w:hAnsi="Times New Roman"/>
          <w:color w:val="000000"/>
          <w:sz w:val="28"/>
          <w:szCs w:val="28"/>
          <w:lang w:val="en-US" w:eastAsia="ru-RU"/>
        </w:rPr>
        <w:t>The theory, structure and magneto-chemistry of coordination compounds</w:t>
      </w:r>
      <w:r w:rsidRPr="008B5361">
        <w:rPr>
          <w:rFonts w:ascii="Times New Roman" w:eastAsia="Times New Roman" w:hAnsi="Times New Roman"/>
          <w:color w:val="000000"/>
          <w:sz w:val="28"/>
          <w:szCs w:val="28"/>
          <w:lang w:val="en-US" w:eastAsia="ru-RU"/>
        </w:rPr>
        <w:t xml:space="preserve">”. </w:t>
      </w:r>
    </w:p>
    <w:p w14:paraId="587E0BEE" w14:textId="77777777" w:rsidR="00AB1D80" w:rsidRPr="00B20254" w:rsidRDefault="00D06088" w:rsidP="00AB1D80">
      <w:pPr>
        <w:spacing w:line="360" w:lineRule="auto"/>
        <w:rPr>
          <w:sz w:val="28"/>
          <w:szCs w:val="28"/>
          <w:lang w:val="en-US"/>
        </w:rPr>
      </w:pPr>
      <w:r w:rsidRPr="00FD04F3">
        <w:rPr>
          <w:b/>
          <w:sz w:val="28"/>
          <w:szCs w:val="28"/>
          <w:lang w:val="en-US"/>
        </w:rPr>
        <w:t>Course objectives (aims)</w:t>
      </w:r>
      <w:r w:rsidR="00FD04F3">
        <w:rPr>
          <w:b/>
          <w:sz w:val="28"/>
          <w:szCs w:val="28"/>
          <w:lang w:val="en-US"/>
        </w:rPr>
        <w:t>:</w:t>
      </w:r>
      <w:r w:rsidR="00AB1D80">
        <w:rPr>
          <w:b/>
          <w:sz w:val="28"/>
          <w:szCs w:val="28"/>
          <w:lang w:val="en-US"/>
        </w:rPr>
        <w:t xml:space="preserve"> </w:t>
      </w:r>
      <w:r w:rsidR="00AB1D80">
        <w:rPr>
          <w:sz w:val="28"/>
          <w:szCs w:val="28"/>
          <w:lang w:val="en-US"/>
        </w:rPr>
        <w:t xml:space="preserve">The course is developed to feel the gap between the basic knowledge of quantum chemistry and practical planning, implementation and results interpretation of computational study aimed on the modeling of the structure and physical-chemical properties of the molecular substances. The most widely used concepts and approximations are being discussed from the aspect of the quantum-chemical modeling and utilization of the most popular quantum chemical packages is covered in the practical course (Gaussian, GAMESS and ORCA). </w:t>
      </w:r>
    </w:p>
    <w:p w14:paraId="769C8060" w14:textId="77777777" w:rsidR="00AB1D80" w:rsidRDefault="00AB1D80" w:rsidP="00AB1D80">
      <w:pPr>
        <w:spacing w:line="360" w:lineRule="auto"/>
        <w:ind w:firstLine="425"/>
        <w:jc w:val="both"/>
        <w:rPr>
          <w:sz w:val="28"/>
          <w:szCs w:val="28"/>
          <w:lang w:val="en-US"/>
        </w:rPr>
      </w:pPr>
      <w:r>
        <w:rPr>
          <w:sz w:val="28"/>
          <w:szCs w:val="28"/>
          <w:lang w:val="en-US"/>
        </w:rPr>
        <w:t xml:space="preserve">Fields covered are </w:t>
      </w:r>
      <w:r w:rsidRPr="00B86D23">
        <w:rPr>
          <w:i/>
          <w:sz w:val="28"/>
          <w:szCs w:val="28"/>
          <w:lang w:val="en-US"/>
        </w:rPr>
        <w:t>ab initio</w:t>
      </w:r>
      <w:r>
        <w:rPr>
          <w:sz w:val="28"/>
          <w:szCs w:val="28"/>
          <w:lang w:val="en-US"/>
        </w:rPr>
        <w:t xml:space="preserve">, density functional theory (DFT), </w:t>
      </w:r>
      <w:proofErr w:type="spellStart"/>
      <w:r>
        <w:rPr>
          <w:sz w:val="28"/>
          <w:szCs w:val="28"/>
          <w:lang w:val="en-US"/>
        </w:rPr>
        <w:t>semiempirical</w:t>
      </w:r>
      <w:proofErr w:type="spellEnd"/>
      <w:r>
        <w:rPr>
          <w:sz w:val="28"/>
          <w:szCs w:val="28"/>
          <w:lang w:val="en-US"/>
        </w:rPr>
        <w:t xml:space="preserve"> and molecular dynamics approaches, modelling of the excited states and spectroscopic properties, study of the mechanism and evaluation of kinetic parameters of the chemical reactions</w:t>
      </w:r>
      <w:r w:rsidRPr="008B5361">
        <w:rPr>
          <w:sz w:val="28"/>
          <w:szCs w:val="28"/>
          <w:lang w:val="en-US"/>
        </w:rPr>
        <w:t>.</w:t>
      </w:r>
    </w:p>
    <w:p w14:paraId="3C6F77FF" w14:textId="77777777" w:rsidR="00AB1D80" w:rsidRPr="008B5361" w:rsidRDefault="00D06088" w:rsidP="00AB1D80">
      <w:pPr>
        <w:spacing w:line="360" w:lineRule="auto"/>
        <w:jc w:val="both"/>
        <w:rPr>
          <w:bCs/>
          <w:sz w:val="28"/>
          <w:szCs w:val="28"/>
          <w:lang w:val="en-US"/>
        </w:rPr>
      </w:pPr>
      <w:r w:rsidRPr="00FD04F3">
        <w:rPr>
          <w:b/>
          <w:sz w:val="28"/>
          <w:szCs w:val="28"/>
          <w:lang w:val="en-US"/>
        </w:rPr>
        <w:t>Course contents</w:t>
      </w:r>
      <w:r w:rsidR="00FD04F3">
        <w:rPr>
          <w:b/>
          <w:sz w:val="28"/>
          <w:szCs w:val="28"/>
          <w:lang w:val="en-US"/>
        </w:rPr>
        <w:t>:</w:t>
      </w:r>
      <w:r w:rsidR="00AB1D80">
        <w:rPr>
          <w:b/>
          <w:sz w:val="28"/>
          <w:szCs w:val="28"/>
          <w:lang w:val="en-US"/>
        </w:rPr>
        <w:t xml:space="preserve"> </w:t>
      </w:r>
      <w:r w:rsidR="00AB1D80" w:rsidRPr="00EA6CCF">
        <w:rPr>
          <w:bCs/>
          <w:sz w:val="28"/>
          <w:szCs w:val="28"/>
          <w:lang w:val="en-US"/>
        </w:rPr>
        <w:t>Scope of computational chemistry</w:t>
      </w:r>
      <w:r w:rsidR="00AB1D80">
        <w:rPr>
          <w:bCs/>
          <w:sz w:val="28"/>
          <w:szCs w:val="28"/>
          <w:lang w:val="en-US"/>
        </w:rPr>
        <w:t xml:space="preserve">. Overview of programs. Parallel computing. Mainstream modelling tools. Molecular mechanics. Quantum chemistry methods hierarchy. </w:t>
      </w:r>
      <w:proofErr w:type="spellStart"/>
      <w:r w:rsidR="00AB1D80">
        <w:rPr>
          <w:bCs/>
          <w:sz w:val="28"/>
          <w:szCs w:val="28"/>
          <w:lang w:val="en-US"/>
        </w:rPr>
        <w:t>Semiempirical</w:t>
      </w:r>
      <w:proofErr w:type="spellEnd"/>
      <w:r w:rsidR="00AB1D80">
        <w:rPr>
          <w:bCs/>
          <w:sz w:val="28"/>
          <w:szCs w:val="28"/>
          <w:lang w:val="en-US"/>
        </w:rPr>
        <w:t xml:space="preserve"> methods. </w:t>
      </w:r>
      <w:r w:rsidR="00AB1D80" w:rsidRPr="00EA6CCF">
        <w:rPr>
          <w:bCs/>
          <w:i/>
          <w:sz w:val="28"/>
          <w:szCs w:val="28"/>
          <w:lang w:val="en-US"/>
        </w:rPr>
        <w:t>Ab initio</w:t>
      </w:r>
      <w:r w:rsidR="00AB1D80">
        <w:rPr>
          <w:bCs/>
          <w:sz w:val="28"/>
          <w:szCs w:val="28"/>
          <w:lang w:val="en-US"/>
        </w:rPr>
        <w:t xml:space="preserve"> methods.</w:t>
      </w:r>
      <w:r w:rsidR="00AB1D80" w:rsidRPr="008A7AFD">
        <w:rPr>
          <w:bCs/>
          <w:sz w:val="28"/>
          <w:szCs w:val="28"/>
          <w:lang w:val="en-US"/>
        </w:rPr>
        <w:t xml:space="preserve"> </w:t>
      </w:r>
      <w:r w:rsidR="00AB1D80" w:rsidRPr="00EA6CCF">
        <w:rPr>
          <w:bCs/>
          <w:sz w:val="28"/>
          <w:szCs w:val="28"/>
          <w:lang w:val="en-US"/>
        </w:rPr>
        <w:t xml:space="preserve">Introduction to electron correlation. Configuration interaction. Many-body </w:t>
      </w:r>
      <w:r w:rsidR="00AB1D80" w:rsidRPr="00EA6CCF">
        <w:rPr>
          <w:bCs/>
          <w:sz w:val="28"/>
          <w:szCs w:val="28"/>
          <w:lang w:val="en-US"/>
        </w:rPr>
        <w:lastRenderedPageBreak/>
        <w:t>perturbation theory. Coupled-cluster theory.</w:t>
      </w:r>
      <w:r w:rsidR="00AB1D80">
        <w:rPr>
          <w:bCs/>
          <w:sz w:val="28"/>
          <w:szCs w:val="28"/>
          <w:lang w:val="en-US"/>
        </w:rPr>
        <w:t xml:space="preserve"> Density functional theory. Excited electronic states modelling. Spectral properties evaluation.</w:t>
      </w:r>
    </w:p>
    <w:p w14:paraId="1B5B50CC" w14:textId="77777777" w:rsidR="00AB1D80" w:rsidRDefault="00AB1D80" w:rsidP="00AB1D80">
      <w:pPr>
        <w:spacing w:line="360" w:lineRule="auto"/>
        <w:jc w:val="both"/>
        <w:rPr>
          <w:bCs/>
          <w:sz w:val="28"/>
          <w:szCs w:val="28"/>
          <w:lang w:val="en-US"/>
        </w:rPr>
      </w:pPr>
      <w:r>
        <w:rPr>
          <w:bCs/>
          <w:sz w:val="28"/>
          <w:szCs w:val="28"/>
          <w:lang w:val="en-US"/>
        </w:rPr>
        <w:t xml:space="preserve">       </w:t>
      </w:r>
      <w:r w:rsidRPr="00EA6CCF">
        <w:rPr>
          <w:bCs/>
          <w:sz w:val="28"/>
          <w:szCs w:val="28"/>
          <w:lang w:val="en-US"/>
        </w:rPr>
        <w:t xml:space="preserve">Basis sets. Slater and Gaussian functions, contractions, polarization and diffuse functions, split-valence sets, correlation-consistent sets. Basis set superposition error (BSSE). Effective core potentials (ECP). </w:t>
      </w:r>
    </w:p>
    <w:p w14:paraId="19376FD0" w14:textId="77777777" w:rsidR="00AB1D80" w:rsidRPr="00FD3A29" w:rsidRDefault="00AB1D80" w:rsidP="00AB1D80">
      <w:pPr>
        <w:spacing w:line="360" w:lineRule="auto"/>
        <w:jc w:val="both"/>
        <w:rPr>
          <w:bCs/>
          <w:sz w:val="28"/>
          <w:szCs w:val="28"/>
          <w:lang w:val="en-US"/>
        </w:rPr>
      </w:pPr>
      <w:r>
        <w:rPr>
          <w:bCs/>
          <w:sz w:val="28"/>
          <w:szCs w:val="28"/>
          <w:lang w:val="en-US"/>
        </w:rPr>
        <w:t xml:space="preserve">      Electronic distribution analyses</w:t>
      </w:r>
      <w:r w:rsidRPr="00EA6CCF">
        <w:rPr>
          <w:bCs/>
          <w:sz w:val="28"/>
          <w:szCs w:val="28"/>
          <w:lang w:val="en-US"/>
        </w:rPr>
        <w:t xml:space="preserve"> tools </w:t>
      </w:r>
      <w:r>
        <w:rPr>
          <w:bCs/>
          <w:sz w:val="28"/>
          <w:szCs w:val="28"/>
          <w:lang w:val="en-US"/>
        </w:rPr>
        <w:t>–</w:t>
      </w:r>
      <w:r w:rsidRPr="00EA6CCF">
        <w:rPr>
          <w:bCs/>
          <w:sz w:val="28"/>
          <w:szCs w:val="28"/>
          <w:lang w:val="en-US"/>
        </w:rPr>
        <w:t xml:space="preserve"> </w:t>
      </w:r>
      <w:proofErr w:type="spellStart"/>
      <w:r>
        <w:rPr>
          <w:bCs/>
          <w:sz w:val="28"/>
          <w:szCs w:val="28"/>
          <w:lang w:val="en-US"/>
        </w:rPr>
        <w:t>Mulliken</w:t>
      </w:r>
      <w:proofErr w:type="spellEnd"/>
      <w:r>
        <w:rPr>
          <w:bCs/>
          <w:sz w:val="28"/>
          <w:szCs w:val="28"/>
          <w:lang w:val="en-US"/>
        </w:rPr>
        <w:t xml:space="preserve"> charge distribution, </w:t>
      </w:r>
      <w:r w:rsidRPr="00EA6CCF">
        <w:rPr>
          <w:bCs/>
          <w:sz w:val="28"/>
          <w:szCs w:val="28"/>
          <w:lang w:val="en-US"/>
        </w:rPr>
        <w:t>AIM (Bader) analysis, NBO</w:t>
      </w:r>
      <w:r>
        <w:rPr>
          <w:bCs/>
          <w:sz w:val="28"/>
          <w:szCs w:val="28"/>
          <w:lang w:val="en-US"/>
        </w:rPr>
        <w:t>.</w:t>
      </w:r>
      <w:r w:rsidRPr="00EA6CCF">
        <w:rPr>
          <w:bCs/>
          <w:sz w:val="28"/>
          <w:szCs w:val="28"/>
          <w:lang w:val="en-US"/>
        </w:rPr>
        <w:t xml:space="preserve"> </w:t>
      </w:r>
      <w:r>
        <w:rPr>
          <w:bCs/>
          <w:sz w:val="28"/>
          <w:szCs w:val="28"/>
          <w:lang w:val="en-US"/>
        </w:rPr>
        <w:t>Graphical tools for structure and electronic distribution visualization.</w:t>
      </w:r>
    </w:p>
    <w:p w14:paraId="7EC93FE5" w14:textId="77777777" w:rsidR="00AB1D80" w:rsidRPr="00FD3A29" w:rsidRDefault="00AB1D80" w:rsidP="00AB1D80">
      <w:pPr>
        <w:spacing w:line="360" w:lineRule="auto"/>
        <w:jc w:val="both"/>
        <w:rPr>
          <w:bCs/>
          <w:sz w:val="28"/>
          <w:szCs w:val="28"/>
          <w:lang w:val="en-US"/>
        </w:rPr>
      </w:pPr>
      <w:r>
        <w:rPr>
          <w:bCs/>
          <w:sz w:val="28"/>
          <w:szCs w:val="28"/>
          <w:lang w:val="en-US"/>
        </w:rPr>
        <w:t xml:space="preserve">      </w:t>
      </w:r>
      <w:r w:rsidRPr="00EA6CCF">
        <w:rPr>
          <w:bCs/>
          <w:sz w:val="28"/>
          <w:szCs w:val="28"/>
          <w:lang w:val="en-US"/>
        </w:rPr>
        <w:t xml:space="preserve">The PES concept. Geometry optimization. </w:t>
      </w:r>
      <w:r>
        <w:rPr>
          <w:bCs/>
          <w:sz w:val="28"/>
          <w:szCs w:val="28"/>
          <w:lang w:val="en-US"/>
        </w:rPr>
        <w:t xml:space="preserve">Transition states search. </w:t>
      </w:r>
      <w:r w:rsidRPr="00EA6CCF">
        <w:rPr>
          <w:bCs/>
          <w:sz w:val="28"/>
          <w:szCs w:val="28"/>
          <w:lang w:val="en-US"/>
        </w:rPr>
        <w:t>Vibrational frequency analysis. Thermodynamics</w:t>
      </w:r>
      <w:r>
        <w:rPr>
          <w:bCs/>
          <w:sz w:val="28"/>
          <w:szCs w:val="28"/>
          <w:lang w:val="en-US"/>
        </w:rPr>
        <w:t xml:space="preserve"> and kinetic of the chemical reactions</w:t>
      </w:r>
      <w:r w:rsidRPr="00EA6CCF">
        <w:rPr>
          <w:bCs/>
          <w:sz w:val="28"/>
          <w:szCs w:val="28"/>
          <w:lang w:val="en-US"/>
        </w:rPr>
        <w:t>.</w:t>
      </w:r>
      <w:r>
        <w:rPr>
          <w:bCs/>
          <w:sz w:val="28"/>
          <w:szCs w:val="28"/>
          <w:lang w:val="en-US"/>
        </w:rPr>
        <w:t xml:space="preserve"> Molecular dynamics.</w:t>
      </w:r>
    </w:p>
    <w:p w14:paraId="09A54362" w14:textId="77777777" w:rsidR="00AB1D80" w:rsidRPr="00EA6CCF" w:rsidRDefault="00AB1D80" w:rsidP="00AB1D80">
      <w:pPr>
        <w:spacing w:line="360" w:lineRule="auto"/>
        <w:jc w:val="both"/>
        <w:rPr>
          <w:bCs/>
          <w:sz w:val="28"/>
          <w:szCs w:val="28"/>
          <w:lang w:val="en-US"/>
        </w:rPr>
      </w:pPr>
      <w:r>
        <w:rPr>
          <w:bCs/>
          <w:sz w:val="28"/>
          <w:szCs w:val="28"/>
          <w:lang w:val="en-US"/>
        </w:rPr>
        <w:t xml:space="preserve">      </w:t>
      </w:r>
      <w:r w:rsidRPr="00EA6CCF">
        <w:rPr>
          <w:bCs/>
          <w:sz w:val="28"/>
          <w:szCs w:val="28"/>
          <w:lang w:val="en-US"/>
        </w:rPr>
        <w:t>The solvation process and the incorporation of its effects in molecular modelling.</w:t>
      </w:r>
      <w:r>
        <w:rPr>
          <w:bCs/>
          <w:sz w:val="28"/>
          <w:szCs w:val="28"/>
          <w:lang w:val="en-US"/>
        </w:rPr>
        <w:t xml:space="preserve"> Implicit and explicit solvate accounting methods.</w:t>
      </w:r>
    </w:p>
    <w:p w14:paraId="6EC8164D" w14:textId="488F4C50" w:rsidR="00D06088" w:rsidRPr="00FD04F3" w:rsidRDefault="00D06088" w:rsidP="00D06088">
      <w:pPr>
        <w:rPr>
          <w:b/>
          <w:sz w:val="28"/>
          <w:szCs w:val="28"/>
          <w:lang w:val="en-US"/>
        </w:rPr>
      </w:pPr>
    </w:p>
    <w:p w14:paraId="3139217B" w14:textId="77777777" w:rsidR="00B36ECA" w:rsidRPr="00FD04F3" w:rsidRDefault="00B36ECA">
      <w:pPr>
        <w:rPr>
          <w:b/>
          <w:sz w:val="28"/>
          <w:szCs w:val="28"/>
          <w:lang w:val="en-US"/>
        </w:rPr>
      </w:pPr>
      <w:r w:rsidRPr="00FD04F3">
        <w:rPr>
          <w:b/>
          <w:sz w:val="28"/>
          <w:szCs w:val="28"/>
          <w:lang w:val="en-US"/>
        </w:rPr>
        <w:t>Planned learning a</w:t>
      </w:r>
      <w:r w:rsidR="00FD04F3" w:rsidRPr="00FD04F3">
        <w:rPr>
          <w:b/>
          <w:sz w:val="28"/>
          <w:szCs w:val="28"/>
          <w:lang w:val="en-US"/>
        </w:rPr>
        <w:t xml:space="preserve">ctivities and teaching methods – </w:t>
      </w:r>
      <w:r w:rsidRPr="00FD04F3">
        <w:rPr>
          <w:sz w:val="28"/>
          <w:szCs w:val="28"/>
          <w:lang w:val="en-US"/>
        </w:rPr>
        <w:t>lectures with a v</w:t>
      </w:r>
      <w:r w:rsidR="00FD04F3" w:rsidRPr="00FD04F3">
        <w:rPr>
          <w:sz w:val="28"/>
          <w:szCs w:val="28"/>
          <w:lang w:val="en-US"/>
        </w:rPr>
        <w:t>ariety of examples and practice.</w:t>
      </w:r>
    </w:p>
    <w:p w14:paraId="77C63410" w14:textId="605D4A28" w:rsidR="00B36ECA" w:rsidRPr="00FD04F3" w:rsidRDefault="00B36ECA">
      <w:pPr>
        <w:rPr>
          <w:b/>
          <w:sz w:val="28"/>
          <w:szCs w:val="28"/>
          <w:lang w:val="en-US"/>
        </w:rPr>
      </w:pPr>
      <w:r w:rsidRPr="00FD04F3">
        <w:rPr>
          <w:b/>
          <w:sz w:val="28"/>
          <w:szCs w:val="28"/>
          <w:lang w:val="en-US"/>
        </w:rPr>
        <w:t>Assessment methods and criteria</w:t>
      </w:r>
      <w:r w:rsidR="00FD04F3">
        <w:rPr>
          <w:b/>
          <w:sz w:val="28"/>
          <w:szCs w:val="28"/>
          <w:lang w:val="en-US"/>
        </w:rPr>
        <w:t>:</w:t>
      </w:r>
      <w:r w:rsidR="00161799">
        <w:rPr>
          <w:b/>
          <w:sz w:val="28"/>
          <w:szCs w:val="28"/>
          <w:lang w:val="en-US"/>
        </w:rPr>
        <w:t xml:space="preserve"> </w:t>
      </w:r>
      <w:r w:rsidR="00161799" w:rsidRPr="00161799">
        <w:rPr>
          <w:sz w:val="28"/>
          <w:szCs w:val="28"/>
          <w:lang w:val="en-US"/>
        </w:rPr>
        <w:t>examination</w:t>
      </w:r>
    </w:p>
    <w:p w14:paraId="60B8B0A2" w14:textId="77777777" w:rsidR="00B36ECA" w:rsidRPr="00B36ECA" w:rsidRDefault="00B36ECA">
      <w:pPr>
        <w:rPr>
          <w:lang w:val="en-US"/>
        </w:rPr>
      </w:pPr>
      <w:bookmarkStart w:id="0" w:name="_GoBack"/>
      <w:bookmarkEnd w:id="0"/>
    </w:p>
    <w:sectPr w:rsidR="00B36ECA" w:rsidRPr="00B36ECA" w:rsidSect="003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CA"/>
    <w:rsid w:val="00161799"/>
    <w:rsid w:val="00362D63"/>
    <w:rsid w:val="005F523B"/>
    <w:rsid w:val="006D156D"/>
    <w:rsid w:val="007377DD"/>
    <w:rsid w:val="007D3D86"/>
    <w:rsid w:val="00872437"/>
    <w:rsid w:val="00952291"/>
    <w:rsid w:val="00AB1D80"/>
    <w:rsid w:val="00B34244"/>
    <w:rsid w:val="00B36ECA"/>
    <w:rsid w:val="00D06088"/>
    <w:rsid w:val="00F1450C"/>
    <w:rsid w:val="00F86C00"/>
    <w:rsid w:val="00FD04F3"/>
    <w:rsid w:val="00FF5A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E6003"/>
  <w15:docId w15:val="{AD7F7698-0A4A-4EE3-B2E1-EE9B908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D80"/>
    <w:rPr>
      <w:color w:val="0000FF" w:themeColor="hyperlink"/>
      <w:u w:val="single"/>
    </w:rPr>
  </w:style>
  <w:style w:type="paragraph" w:styleId="a4">
    <w:name w:val="List Paragraph"/>
    <w:basedOn w:val="a"/>
    <w:uiPriority w:val="34"/>
    <w:qFormat/>
    <w:rsid w:val="00AB1D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cherbakov@sf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Щербаков Игорь Николаевич</cp:lastModifiedBy>
  <cp:revision>4</cp:revision>
  <dcterms:created xsi:type="dcterms:W3CDTF">2016-06-12T10:18:00Z</dcterms:created>
  <dcterms:modified xsi:type="dcterms:W3CDTF">2016-06-22T09:19:00Z</dcterms:modified>
</cp:coreProperties>
</file>